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ind w:left="-241" w:leftChars="-86"/>
        <w:jc w:val="center"/>
        <w:rPr>
          <w:rFonts w:eastAsia="黑体"/>
          <w:sz w:val="44"/>
          <w:szCs w:val="44"/>
        </w:rPr>
      </w:pPr>
    </w:p>
    <w:p>
      <w:pPr>
        <w:spacing w:line="720" w:lineRule="auto"/>
        <w:ind w:left="-241" w:leftChars="-86"/>
        <w:jc w:val="center"/>
        <w:rPr>
          <w:rFonts w:eastAsia="黑体"/>
          <w:sz w:val="44"/>
          <w:szCs w:val="44"/>
        </w:rPr>
      </w:pPr>
    </w:p>
    <w:p>
      <w:pPr>
        <w:spacing w:line="720" w:lineRule="auto"/>
        <w:ind w:firstLine="0" w:firstLineChars="0"/>
        <w:jc w:val="center"/>
        <w:rPr>
          <w:rFonts w:eastAsia="黑体"/>
          <w:sz w:val="48"/>
          <w:szCs w:val="52"/>
        </w:rPr>
      </w:pPr>
      <w:r>
        <w:rPr>
          <w:rFonts w:hint="eastAsia" w:eastAsia="黑体"/>
          <w:sz w:val="48"/>
          <w:szCs w:val="52"/>
          <w:lang w:eastAsia="zh-CN"/>
        </w:rPr>
        <w:t>马鞍山市长冶重工科技有限公司年产2000吨汽车零部件及工程机械模具项目</w:t>
      </w:r>
      <w:r>
        <w:rPr>
          <w:rFonts w:eastAsia="黑体"/>
          <w:sz w:val="48"/>
          <w:szCs w:val="52"/>
        </w:rPr>
        <w:t>竣工环境保护验收报告</w:t>
      </w:r>
    </w:p>
    <w:p>
      <w:pPr>
        <w:tabs>
          <w:tab w:val="left" w:pos="900"/>
          <w:tab w:val="left" w:pos="2160"/>
          <w:tab w:val="left" w:pos="6840"/>
          <w:tab w:val="left" w:pos="7200"/>
          <w:tab w:val="left" w:pos="7920"/>
        </w:tabs>
        <w:spacing w:line="20" w:lineRule="atLeast"/>
        <w:ind w:left="434" w:leftChars="155" w:firstLine="643"/>
        <w:rPr>
          <w:b/>
          <w:sz w:val="32"/>
        </w:rPr>
      </w:pPr>
    </w:p>
    <w:p>
      <w:pPr>
        <w:tabs>
          <w:tab w:val="left" w:pos="900"/>
          <w:tab w:val="left" w:pos="2160"/>
          <w:tab w:val="left" w:pos="6840"/>
          <w:tab w:val="left" w:pos="7200"/>
          <w:tab w:val="left" w:pos="7920"/>
        </w:tabs>
        <w:spacing w:line="20" w:lineRule="atLeast"/>
        <w:ind w:left="434" w:leftChars="155" w:firstLine="643"/>
        <w:rPr>
          <w:b/>
          <w:sz w:val="32"/>
        </w:rPr>
      </w:pPr>
    </w:p>
    <w:p>
      <w:pPr>
        <w:ind w:firstLine="643"/>
        <w:rPr>
          <w:b/>
          <w:sz w:val="32"/>
        </w:rPr>
      </w:pPr>
    </w:p>
    <w:p>
      <w:pPr>
        <w:ind w:firstLine="643"/>
        <w:rPr>
          <w:b/>
          <w:sz w:val="32"/>
        </w:rPr>
      </w:pPr>
    </w:p>
    <w:p>
      <w:pPr>
        <w:ind w:firstLine="643"/>
        <w:rPr>
          <w:b/>
          <w:sz w:val="32"/>
        </w:rPr>
      </w:pPr>
    </w:p>
    <w:p>
      <w:pPr>
        <w:ind w:firstLine="643"/>
        <w:rPr>
          <w:b/>
          <w:sz w:val="32"/>
        </w:rPr>
      </w:pPr>
    </w:p>
    <w:p>
      <w:pPr>
        <w:spacing w:line="700" w:lineRule="exact"/>
        <w:ind w:firstLine="600"/>
        <w:jc w:val="left"/>
        <w:rPr>
          <w:szCs w:val="28"/>
        </w:rPr>
      </w:pPr>
      <w:r>
        <w:rPr>
          <w:rFonts w:hint="eastAsia" w:hAnsi="宋体"/>
          <w:sz w:val="30"/>
          <w:szCs w:val="30"/>
          <w:lang w:eastAsia="zh-CN"/>
        </w:rPr>
        <w:t>编制</w:t>
      </w:r>
      <w:r>
        <w:rPr>
          <w:rFonts w:hint="eastAsia" w:hAnsi="宋体"/>
          <w:sz w:val="30"/>
          <w:szCs w:val="30"/>
        </w:rPr>
        <w:t>单位：</w:t>
      </w:r>
      <w:r>
        <w:rPr>
          <w:rFonts w:hint="eastAsia" w:hAnsi="宋体"/>
          <w:sz w:val="30"/>
          <w:szCs w:val="30"/>
          <w:lang w:eastAsia="zh-CN"/>
        </w:rPr>
        <w:t>马鞍山市长冶重工科技有限公司</w:t>
      </w:r>
    </w:p>
    <w:p>
      <w:pPr>
        <w:spacing w:line="360" w:lineRule="exact"/>
        <w:ind w:left="630" w:firstLine="560"/>
        <w:jc w:val="center"/>
      </w:pPr>
    </w:p>
    <w:p>
      <w:pPr>
        <w:spacing w:line="360" w:lineRule="exact"/>
        <w:ind w:firstLine="562"/>
        <w:rPr>
          <w:b/>
        </w:rPr>
      </w:pPr>
    </w:p>
    <w:p>
      <w:pPr>
        <w:spacing w:line="360" w:lineRule="exact"/>
        <w:ind w:left="630" w:firstLine="562"/>
        <w:jc w:val="center"/>
        <w:rPr>
          <w:b/>
        </w:rPr>
      </w:pPr>
    </w:p>
    <w:p>
      <w:pPr>
        <w:spacing w:line="360" w:lineRule="exact"/>
        <w:ind w:firstLine="562"/>
        <w:rPr>
          <w:rFonts w:ascii="宋体" w:hAnsi="宋体" w:cs="宋体"/>
          <w:b/>
        </w:rPr>
      </w:pPr>
    </w:p>
    <w:p>
      <w:pPr>
        <w:ind w:firstLine="560"/>
        <w:jc w:val="cente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rPr>
        <w:t>二零一八年三月</w:t>
      </w:r>
    </w:p>
    <w:p>
      <w:pPr>
        <w:pStyle w:val="14"/>
        <w:tabs>
          <w:tab w:val="right" w:leader="dot" w:pos="8306"/>
        </w:tabs>
        <w:ind w:left="0" w:leftChars="0" w:firstLine="0" w:firstLineChars="0"/>
        <w:rPr>
          <w:sz w:val="44"/>
          <w:szCs w:val="40"/>
        </w:rPr>
      </w:pPr>
      <w:r>
        <w:rPr>
          <w:rFonts w:hint="eastAsia"/>
          <w:sz w:val="44"/>
          <w:szCs w:val="40"/>
        </w:rPr>
        <w:fldChar w:fldCharType="begin"/>
      </w:r>
      <w:r>
        <w:rPr>
          <w:rFonts w:hint="eastAsia"/>
          <w:sz w:val="44"/>
          <w:szCs w:val="40"/>
        </w:rPr>
        <w:instrText xml:space="preserve">TOC \o "1-3" \h \u </w:instrText>
      </w:r>
      <w:r>
        <w:rPr>
          <w:rFonts w:hint="eastAsia"/>
          <w:sz w:val="44"/>
          <w:szCs w:val="40"/>
        </w:rPr>
        <w:fldChar w:fldCharType="separate"/>
      </w:r>
    </w:p>
    <w:sdt>
      <w:sdtPr>
        <w:rPr>
          <w:rFonts w:ascii="宋体" w:hAnsi="宋体" w:eastAsia="宋体"/>
          <w:sz w:val="21"/>
        </w:rPr>
        <w:id w:val="147476351"/>
        <w:docPartObj>
          <w:docPartGallery w:val="Table of Contents"/>
          <w:docPartUnique/>
        </w:docPartObj>
      </w:sdtPr>
      <w:sdtEndPr>
        <w:rPr>
          <w:rFonts w:asciiTheme="minorHAnsi" w:hAnsiTheme="minorHAnsi" w:eastAsiaTheme="minorEastAsia" w:cstheme="minorBidi"/>
          <w:b/>
          <w:bCs/>
          <w:sz w:val="21"/>
          <w:lang w:val="en-US" w:eastAsia="zh-CN" w:bidi="ar-SA"/>
        </w:rPr>
      </w:sdtEndPr>
      <w:sdtContent>
        <w:p>
          <w:pPr>
            <w:jc w:val="center"/>
          </w:pPr>
          <w:r>
            <w:rPr>
              <w:rFonts w:ascii="宋体" w:hAnsi="宋体" w:eastAsia="宋体"/>
              <w:sz w:val="21"/>
            </w:rPr>
            <w:t>目录</w:t>
          </w:r>
        </w:p>
        <w:p>
          <w:pPr>
            <w:pStyle w:val="24"/>
            <w:tabs>
              <w:tab w:val="right" w:leader="dot" w:pos="8306"/>
            </w:tabs>
          </w:pPr>
          <w:r>
            <w:rPr>
              <w:b/>
              <w:bCs/>
            </w:rPr>
            <w:fldChar w:fldCharType="begin"/>
          </w:r>
          <w:r>
            <w:instrText xml:space="preserve"> HYPERLINK \l _Toc16618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8c8944a6-e0ec-4278-ae4a-ffb73e403d01}"/>
              </w:placeholder>
            </w:sdtPr>
            <w:sdtEndPr>
              <w:rPr>
                <w:rFonts w:ascii="Times New Roman" w:hAnsi="Times New Roman" w:eastAsia="宋体" w:cstheme="minorBidi"/>
                <w:b/>
                <w:bCs/>
                <w:kern w:val="2"/>
                <w:sz w:val="28"/>
                <w:szCs w:val="24"/>
                <w:lang w:val="en-US" w:eastAsia="zh-CN" w:bidi="ar-SA"/>
              </w:rPr>
            </w:sdtEndPr>
            <w:sdtContent>
              <w:r>
                <w:rPr>
                  <w:rFonts w:hint="eastAsia" w:ascii="Times New Roman" w:hAnsi="Times New Roman" w:eastAsia="宋体" w:cstheme="minorBidi"/>
                  <w:b/>
                  <w:bCs/>
                </w:rPr>
                <w:t>一、 验收项目概况</w:t>
              </w:r>
            </w:sdtContent>
          </w:sdt>
          <w:r>
            <w:rPr>
              <w:b/>
              <w:bCs/>
            </w:rPr>
            <w:tab/>
          </w:r>
          <w:r>
            <w:rPr>
              <w:b/>
              <w:bCs/>
            </w:rPr>
            <w:t>1</w:t>
          </w:r>
          <w:r>
            <w:rPr>
              <w:b/>
              <w:bCs/>
            </w:rPr>
            <w:fldChar w:fldCharType="end"/>
          </w:r>
        </w:p>
        <w:p>
          <w:pPr>
            <w:pStyle w:val="25"/>
            <w:tabs>
              <w:tab w:val="right" w:leader="dot" w:pos="8306"/>
            </w:tabs>
          </w:pPr>
          <w:r>
            <w:fldChar w:fldCharType="begin"/>
          </w:r>
          <w:r>
            <w:instrText xml:space="preserve"> HYPERLINK \l _Toc7779 </w:instrText>
          </w:r>
          <w:r>
            <w:fldChar w:fldCharType="separate"/>
          </w:r>
          <w:sdt>
            <w:sdtPr>
              <w:rPr>
                <w:rFonts w:ascii="Times New Roman" w:hAnsi="Times New Roman" w:eastAsia="宋体" w:cstheme="minorBidi"/>
                <w:kern w:val="2"/>
                <w:sz w:val="28"/>
                <w:szCs w:val="24"/>
                <w:lang w:val="en-US" w:eastAsia="zh-CN" w:bidi="ar-SA"/>
              </w:rPr>
              <w:id w:val="147476351"/>
              <w:placeholder>
                <w:docPart w:val="{3d153e72-91d3-4518-8368-be84a3b41ed0}"/>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1.1项目概况</w:t>
              </w:r>
            </w:sdtContent>
          </w:sdt>
          <w:r>
            <w:tab/>
          </w:r>
          <w:r>
            <w:t>1</w:t>
          </w:r>
          <w:r>
            <w:fldChar w:fldCharType="end"/>
          </w:r>
        </w:p>
        <w:p>
          <w:pPr>
            <w:pStyle w:val="24"/>
            <w:tabs>
              <w:tab w:val="right" w:leader="dot" w:pos="8306"/>
            </w:tabs>
          </w:pPr>
          <w:r>
            <w:rPr>
              <w:b/>
              <w:bCs/>
            </w:rPr>
            <w:fldChar w:fldCharType="begin"/>
          </w:r>
          <w:r>
            <w:instrText xml:space="preserve"> HYPERLINK \l _Toc16639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38694c29-2bcc-4c33-bafa-5b5cac6b80a1}"/>
              </w:placeholder>
            </w:sdtPr>
            <w:sdtEndPr>
              <w:rPr>
                <w:rFonts w:ascii="Times New Roman" w:hAnsi="Times New Roman" w:eastAsia="宋体" w:cstheme="minorBidi"/>
                <w:b/>
                <w:bCs/>
                <w:kern w:val="2"/>
                <w:sz w:val="28"/>
                <w:szCs w:val="24"/>
                <w:lang w:val="en-US" w:eastAsia="zh-CN" w:bidi="ar-SA"/>
              </w:rPr>
            </w:sdtEndPr>
            <w:sdtContent>
              <w:r>
                <w:rPr>
                  <w:rFonts w:hint="eastAsia" w:ascii="Times New Roman" w:hAnsi="Times New Roman" w:eastAsia="宋体" w:cstheme="minorBidi"/>
                  <w:b/>
                  <w:bCs/>
                </w:rPr>
                <w:t>二、 验收依据</w:t>
              </w:r>
            </w:sdtContent>
          </w:sdt>
          <w:r>
            <w:rPr>
              <w:b/>
              <w:bCs/>
            </w:rPr>
            <w:tab/>
          </w:r>
          <w:r>
            <w:rPr>
              <w:b/>
              <w:bCs/>
            </w:rPr>
            <w:t>3</w:t>
          </w:r>
          <w:r>
            <w:rPr>
              <w:b/>
              <w:bCs/>
            </w:rPr>
            <w:fldChar w:fldCharType="end"/>
          </w:r>
        </w:p>
        <w:p>
          <w:pPr>
            <w:pStyle w:val="24"/>
            <w:tabs>
              <w:tab w:val="right" w:leader="dot" w:pos="8306"/>
            </w:tabs>
          </w:pPr>
          <w:r>
            <w:rPr>
              <w:b/>
              <w:bCs/>
            </w:rPr>
            <w:fldChar w:fldCharType="begin"/>
          </w:r>
          <w:r>
            <w:instrText xml:space="preserve"> HYPERLINK \l _Toc10060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fd0f82b9-a677-48e7-9362-97ed30ff6852}"/>
              </w:placeholder>
            </w:sdtPr>
            <w:sdtEndPr>
              <w:rPr>
                <w:rFonts w:ascii="Times New Roman" w:hAnsi="Times New Roman" w:eastAsia="宋体" w:cstheme="minorBidi"/>
                <w:b/>
                <w:bCs/>
                <w:kern w:val="2"/>
                <w:sz w:val="28"/>
                <w:szCs w:val="24"/>
                <w:lang w:val="en-US" w:eastAsia="zh-CN" w:bidi="ar-SA"/>
              </w:rPr>
            </w:sdtEndPr>
            <w:sdtContent>
              <w:r>
                <w:rPr>
                  <w:rFonts w:hint="eastAsia" w:ascii="Times New Roman" w:hAnsi="Times New Roman" w:eastAsia="宋体" w:cstheme="minorBidi"/>
                  <w:b/>
                  <w:bCs/>
                </w:rPr>
                <w:t>三、 工程建设情况</w:t>
              </w:r>
            </w:sdtContent>
          </w:sdt>
          <w:r>
            <w:rPr>
              <w:b/>
              <w:bCs/>
            </w:rPr>
            <w:tab/>
          </w:r>
          <w:r>
            <w:rPr>
              <w:b/>
              <w:bCs/>
            </w:rPr>
            <w:t>4</w:t>
          </w:r>
          <w:r>
            <w:rPr>
              <w:b/>
              <w:bCs/>
            </w:rPr>
            <w:fldChar w:fldCharType="end"/>
          </w:r>
        </w:p>
        <w:p>
          <w:pPr>
            <w:pStyle w:val="25"/>
            <w:tabs>
              <w:tab w:val="right" w:leader="dot" w:pos="8306"/>
            </w:tabs>
          </w:pPr>
          <w:r>
            <w:fldChar w:fldCharType="begin"/>
          </w:r>
          <w:r>
            <w:instrText xml:space="preserve"> HYPERLINK \l _Toc30003 </w:instrText>
          </w:r>
          <w:r>
            <w:fldChar w:fldCharType="separate"/>
          </w:r>
          <w:sdt>
            <w:sdtPr>
              <w:rPr>
                <w:rFonts w:ascii="Times New Roman" w:hAnsi="Times New Roman" w:eastAsia="宋体" w:cstheme="minorBidi"/>
                <w:kern w:val="2"/>
                <w:sz w:val="28"/>
                <w:szCs w:val="24"/>
                <w:lang w:val="en-US" w:eastAsia="zh-CN" w:bidi="ar-SA"/>
              </w:rPr>
              <w:id w:val="147476351"/>
              <w:placeholder>
                <w:docPart w:val="{29673715-b0eb-40ac-a7f0-5f22fc3ae175}"/>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3.1 项目基本情况</w:t>
              </w:r>
            </w:sdtContent>
          </w:sdt>
          <w:r>
            <w:tab/>
          </w:r>
          <w:r>
            <w:t>4</w:t>
          </w:r>
          <w:r>
            <w:fldChar w:fldCharType="end"/>
          </w:r>
        </w:p>
        <w:p>
          <w:pPr>
            <w:pStyle w:val="25"/>
            <w:tabs>
              <w:tab w:val="right" w:leader="dot" w:pos="8306"/>
            </w:tabs>
          </w:pPr>
          <w:r>
            <w:fldChar w:fldCharType="begin"/>
          </w:r>
          <w:r>
            <w:instrText xml:space="preserve"> HYPERLINK \l _Toc1928 </w:instrText>
          </w:r>
          <w:r>
            <w:fldChar w:fldCharType="separate"/>
          </w:r>
          <w:sdt>
            <w:sdtPr>
              <w:rPr>
                <w:rFonts w:ascii="Times New Roman" w:hAnsi="Times New Roman" w:eastAsia="宋体" w:cstheme="minorBidi"/>
                <w:kern w:val="2"/>
                <w:sz w:val="28"/>
                <w:szCs w:val="24"/>
                <w:lang w:val="en-US" w:eastAsia="zh-CN" w:bidi="ar-SA"/>
              </w:rPr>
              <w:id w:val="147476351"/>
              <w:placeholder>
                <w:docPart w:val="{9de3e096-1ee4-4995-8651-a3f4706782bd}"/>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3.2 项目建设内容</w:t>
              </w:r>
            </w:sdtContent>
          </w:sdt>
          <w:r>
            <w:tab/>
          </w:r>
          <w:r>
            <w:t>5</w:t>
          </w:r>
          <w:r>
            <w:fldChar w:fldCharType="end"/>
          </w:r>
        </w:p>
        <w:p>
          <w:pPr>
            <w:pStyle w:val="25"/>
            <w:tabs>
              <w:tab w:val="right" w:leader="dot" w:pos="8306"/>
            </w:tabs>
          </w:pPr>
          <w:r>
            <w:fldChar w:fldCharType="begin"/>
          </w:r>
          <w:r>
            <w:instrText xml:space="preserve"> HYPERLINK \l _Toc8476 </w:instrText>
          </w:r>
          <w:r>
            <w:fldChar w:fldCharType="separate"/>
          </w:r>
          <w:sdt>
            <w:sdtPr>
              <w:rPr>
                <w:rFonts w:ascii="Times New Roman" w:hAnsi="Times New Roman" w:eastAsia="宋体" w:cstheme="minorBidi"/>
                <w:kern w:val="2"/>
                <w:sz w:val="28"/>
                <w:szCs w:val="24"/>
                <w:lang w:val="en-US" w:eastAsia="zh-CN" w:bidi="ar-SA"/>
              </w:rPr>
              <w:id w:val="147476351"/>
              <w:placeholder>
                <w:docPart w:val="{e0dd9c83-f0e6-416a-bc89-16877fc5e7c3}"/>
              </w:placeholder>
            </w:sdtPr>
            <w:sdtEndPr>
              <w:rPr>
                <w:rFonts w:ascii="Times New Roman" w:hAnsi="Times New Roman" w:eastAsia="宋体" w:cstheme="minorBidi"/>
                <w:kern w:val="2"/>
                <w:sz w:val="28"/>
                <w:szCs w:val="24"/>
                <w:lang w:val="en-US" w:eastAsia="zh-CN" w:bidi="ar-SA"/>
              </w:rPr>
            </w:sdtEndPr>
            <w:sdtContent>
              <w:r>
                <w:rPr>
                  <w:rFonts w:ascii="宋体" w:hAnsi="宋体" w:eastAsia="宋体" w:cstheme="minorBidi"/>
                </w:rPr>
                <w:t>3.</w:t>
              </w:r>
              <w:r>
                <w:rPr>
                  <w:rFonts w:hint="eastAsia" w:ascii="宋体" w:hAnsi="宋体" w:eastAsia="宋体" w:cstheme="minorBidi"/>
                </w:rPr>
                <w:t>3 主要物料消耗</w:t>
              </w:r>
            </w:sdtContent>
          </w:sdt>
          <w:r>
            <w:tab/>
          </w:r>
          <w:r>
            <w:t>9</w:t>
          </w:r>
          <w:r>
            <w:fldChar w:fldCharType="end"/>
          </w:r>
        </w:p>
        <w:p>
          <w:pPr>
            <w:pStyle w:val="25"/>
            <w:tabs>
              <w:tab w:val="right" w:leader="dot" w:pos="8306"/>
            </w:tabs>
          </w:pPr>
          <w:r>
            <w:fldChar w:fldCharType="begin"/>
          </w:r>
          <w:r>
            <w:instrText xml:space="preserve"> HYPERLINK \l _Toc21653 </w:instrText>
          </w:r>
          <w:r>
            <w:fldChar w:fldCharType="separate"/>
          </w:r>
          <w:sdt>
            <w:sdtPr>
              <w:rPr>
                <w:rFonts w:ascii="Times New Roman" w:hAnsi="Times New Roman" w:eastAsia="宋体" w:cstheme="minorBidi"/>
                <w:kern w:val="2"/>
                <w:sz w:val="28"/>
                <w:szCs w:val="24"/>
                <w:lang w:val="en-US" w:eastAsia="zh-CN" w:bidi="ar-SA"/>
              </w:rPr>
              <w:id w:val="147476351"/>
              <w:placeholder>
                <w:docPart w:val="{38321eff-c64a-4418-bd31-976340d9d596}"/>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3.4 生产工艺简介</w:t>
              </w:r>
            </w:sdtContent>
          </w:sdt>
          <w:r>
            <w:tab/>
          </w:r>
          <w:r>
            <w:t>9</w:t>
          </w:r>
          <w:r>
            <w:fldChar w:fldCharType="end"/>
          </w:r>
        </w:p>
        <w:p>
          <w:pPr>
            <w:pStyle w:val="25"/>
            <w:tabs>
              <w:tab w:val="right" w:leader="dot" w:pos="8306"/>
            </w:tabs>
          </w:pPr>
          <w:r>
            <w:fldChar w:fldCharType="begin"/>
          </w:r>
          <w:r>
            <w:instrText xml:space="preserve"> HYPERLINK \l _Toc9149 </w:instrText>
          </w:r>
          <w:r>
            <w:fldChar w:fldCharType="separate"/>
          </w:r>
          <w:sdt>
            <w:sdtPr>
              <w:rPr>
                <w:rFonts w:ascii="Times New Roman" w:hAnsi="Times New Roman" w:eastAsia="宋体" w:cstheme="minorBidi"/>
                <w:kern w:val="2"/>
                <w:sz w:val="28"/>
                <w:szCs w:val="24"/>
                <w:lang w:val="en-US" w:eastAsia="zh-CN" w:bidi="ar-SA"/>
              </w:rPr>
              <w:id w:val="147476351"/>
              <w:placeholder>
                <w:docPart w:val="{1d75c303-32cf-4638-9d59-77dcd1d5a4d3}"/>
              </w:placeholder>
            </w:sdtPr>
            <w:sdtEndPr>
              <w:rPr>
                <w:rFonts w:ascii="Times New Roman" w:hAnsi="Times New Roman" w:eastAsia="宋体" w:cstheme="minorBidi"/>
                <w:kern w:val="2"/>
                <w:sz w:val="28"/>
                <w:szCs w:val="24"/>
                <w:lang w:val="en-US" w:eastAsia="zh-CN" w:bidi="ar-SA"/>
              </w:rPr>
            </w:sdtEndPr>
            <w:sdtContent>
              <w:r>
                <w:rPr>
                  <w:rFonts w:hint="eastAsia" w:ascii="Times New Roman" w:hAnsi="Times New Roman" w:eastAsia="宋体" w:cstheme="minorBidi"/>
                </w:rPr>
                <w:t>3.5 项目水量平衡</w:t>
              </w:r>
            </w:sdtContent>
          </w:sdt>
          <w:r>
            <w:tab/>
          </w:r>
          <w:r>
            <w:t>11</w:t>
          </w:r>
          <w:r>
            <w:fldChar w:fldCharType="end"/>
          </w:r>
        </w:p>
        <w:p>
          <w:pPr>
            <w:pStyle w:val="24"/>
            <w:tabs>
              <w:tab w:val="right" w:leader="dot" w:pos="8306"/>
            </w:tabs>
          </w:pPr>
          <w:r>
            <w:rPr>
              <w:b/>
              <w:bCs/>
            </w:rPr>
            <w:fldChar w:fldCharType="begin"/>
          </w:r>
          <w:r>
            <w:instrText xml:space="preserve"> HYPERLINK \l _Toc31489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b5e08ca2-fd1f-422b-a90c-eae7d13382d4}"/>
              </w:placeholder>
            </w:sdtPr>
            <w:sdtEndPr>
              <w:rPr>
                <w:rFonts w:ascii="Times New Roman" w:hAnsi="Times New Roman" w:eastAsia="宋体" w:cstheme="minorBidi"/>
                <w:b/>
                <w:bCs/>
                <w:kern w:val="2"/>
                <w:sz w:val="28"/>
                <w:szCs w:val="24"/>
                <w:lang w:val="en-US" w:eastAsia="zh-CN" w:bidi="ar-SA"/>
              </w:rPr>
            </w:sdtEndPr>
            <w:sdtContent>
              <w:r>
                <w:rPr>
                  <w:rFonts w:hint="eastAsia" w:ascii="Times New Roman" w:hAnsi="Times New Roman" w:eastAsia="宋体" w:cstheme="minorBidi"/>
                  <w:b/>
                  <w:bCs/>
                </w:rPr>
                <w:t>四、环境保护设施</w:t>
              </w:r>
            </w:sdtContent>
          </w:sdt>
          <w:r>
            <w:rPr>
              <w:b/>
              <w:bCs/>
            </w:rPr>
            <w:tab/>
          </w:r>
          <w:r>
            <w:rPr>
              <w:b/>
              <w:bCs/>
            </w:rPr>
            <w:t>12</w:t>
          </w:r>
          <w:r>
            <w:rPr>
              <w:b/>
              <w:bCs/>
            </w:rPr>
            <w:fldChar w:fldCharType="end"/>
          </w:r>
        </w:p>
        <w:p>
          <w:pPr>
            <w:pStyle w:val="25"/>
            <w:tabs>
              <w:tab w:val="right" w:leader="dot" w:pos="8306"/>
            </w:tabs>
          </w:pPr>
          <w:r>
            <w:fldChar w:fldCharType="begin"/>
          </w:r>
          <w:r>
            <w:instrText xml:space="preserve"> HYPERLINK \l _Toc25267 </w:instrText>
          </w:r>
          <w:r>
            <w:fldChar w:fldCharType="separate"/>
          </w:r>
          <w:sdt>
            <w:sdtPr>
              <w:rPr>
                <w:rFonts w:ascii="Times New Roman" w:hAnsi="Times New Roman" w:eastAsia="宋体" w:cstheme="minorBidi"/>
                <w:kern w:val="2"/>
                <w:sz w:val="28"/>
                <w:szCs w:val="24"/>
                <w:lang w:val="en-US" w:eastAsia="zh-CN" w:bidi="ar-SA"/>
              </w:rPr>
              <w:id w:val="147476351"/>
              <w:placeholder>
                <w:docPart w:val="{021d90cb-22a5-4fbd-82c2-bb7f9b3cac32}"/>
              </w:placeholder>
            </w:sdtPr>
            <w:sdtEndPr>
              <w:rPr>
                <w:rFonts w:ascii="Times New Roman" w:hAnsi="Times New Roman" w:eastAsia="宋体" w:cstheme="minorBidi"/>
                <w:kern w:val="2"/>
                <w:sz w:val="28"/>
                <w:szCs w:val="24"/>
                <w:lang w:val="en-US" w:eastAsia="zh-CN" w:bidi="ar-SA"/>
              </w:rPr>
            </w:sdtEndPr>
            <w:sdtContent>
              <w:r>
                <w:rPr>
                  <w:rFonts w:hint="eastAsia" w:ascii="Times New Roman" w:hAnsi="Times New Roman" w:eastAsia="宋体" w:cstheme="minorBidi"/>
                </w:rPr>
                <w:t>4.1 污染物治理、处置措施</w:t>
              </w:r>
            </w:sdtContent>
          </w:sdt>
          <w:r>
            <w:tab/>
          </w:r>
          <w:r>
            <w:t>12</w:t>
          </w:r>
          <w:r>
            <w:fldChar w:fldCharType="end"/>
          </w:r>
        </w:p>
        <w:p>
          <w:pPr>
            <w:pStyle w:val="25"/>
            <w:tabs>
              <w:tab w:val="right" w:leader="dot" w:pos="8306"/>
            </w:tabs>
          </w:pPr>
          <w:r>
            <w:fldChar w:fldCharType="begin"/>
          </w:r>
          <w:r>
            <w:instrText xml:space="preserve"> HYPERLINK \l _Toc28688 </w:instrText>
          </w:r>
          <w:r>
            <w:fldChar w:fldCharType="separate"/>
          </w:r>
          <w:sdt>
            <w:sdtPr>
              <w:rPr>
                <w:rFonts w:ascii="Times New Roman" w:hAnsi="Times New Roman" w:eastAsia="宋体" w:cstheme="minorBidi"/>
                <w:kern w:val="2"/>
                <w:sz w:val="28"/>
                <w:szCs w:val="24"/>
                <w:lang w:val="en-US" w:eastAsia="zh-CN" w:bidi="ar-SA"/>
              </w:rPr>
              <w:id w:val="147476351"/>
              <w:placeholder>
                <w:docPart w:val="{d6c89cd5-fa01-45bf-b615-933d54481a46}"/>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4</w:t>
              </w:r>
              <w:r>
                <w:rPr>
                  <w:rFonts w:ascii="宋体" w:hAnsi="宋体" w:eastAsia="宋体" w:cstheme="minorBidi"/>
                </w:rPr>
                <w:t>.</w:t>
              </w:r>
              <w:r>
                <w:rPr>
                  <w:rFonts w:hint="eastAsia" w:ascii="宋体" w:hAnsi="宋体" w:eastAsia="宋体" w:cstheme="minorBidi"/>
                </w:rPr>
                <w:t>2</w:t>
              </w:r>
              <w:r>
                <w:rPr>
                  <w:rFonts w:ascii="宋体" w:hAnsi="宋体" w:eastAsia="宋体" w:cstheme="minorBidi"/>
                </w:rPr>
                <w:t xml:space="preserve"> </w:t>
              </w:r>
              <w:r>
                <w:rPr>
                  <w:rFonts w:hint="eastAsia" w:ascii="宋体" w:hAnsi="宋体" w:eastAsia="宋体" w:cstheme="minorBidi"/>
                </w:rPr>
                <w:t>环保设施投资及“三同时”落实情况</w:t>
              </w:r>
            </w:sdtContent>
          </w:sdt>
          <w:r>
            <w:tab/>
          </w:r>
          <w:r>
            <w:t>13</w:t>
          </w:r>
          <w:r>
            <w:fldChar w:fldCharType="end"/>
          </w:r>
        </w:p>
        <w:p>
          <w:pPr>
            <w:pStyle w:val="24"/>
            <w:tabs>
              <w:tab w:val="right" w:leader="dot" w:pos="8306"/>
            </w:tabs>
          </w:pPr>
          <w:r>
            <w:rPr>
              <w:b/>
              <w:bCs/>
            </w:rPr>
            <w:fldChar w:fldCharType="begin"/>
          </w:r>
          <w:r>
            <w:instrText xml:space="preserve"> HYPERLINK \l _Toc5068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522522a4-59e6-492a-9efb-a932bce07faa}"/>
              </w:placeholder>
            </w:sdtPr>
            <w:sdtEndPr>
              <w:rPr>
                <w:rFonts w:ascii="Times New Roman" w:hAnsi="Times New Roman" w:eastAsia="宋体" w:cstheme="minorBidi"/>
                <w:b/>
                <w:bCs/>
                <w:kern w:val="2"/>
                <w:sz w:val="28"/>
                <w:szCs w:val="24"/>
                <w:lang w:val="en-US" w:eastAsia="zh-CN" w:bidi="ar-SA"/>
              </w:rPr>
            </w:sdtEndPr>
            <w:sdtContent>
              <w:r>
                <w:rPr>
                  <w:rFonts w:hint="eastAsia" w:ascii="Times New Roman" w:hAnsi="Times New Roman" w:eastAsia="宋体" w:cstheme="minorBidi"/>
                  <w:b/>
                  <w:bCs/>
                </w:rPr>
                <w:t>五、环评主要结论和环评批复要求</w:t>
              </w:r>
            </w:sdtContent>
          </w:sdt>
          <w:r>
            <w:rPr>
              <w:b/>
              <w:bCs/>
            </w:rPr>
            <w:tab/>
          </w:r>
          <w:r>
            <w:rPr>
              <w:b/>
              <w:bCs/>
            </w:rPr>
            <w:t>15</w:t>
          </w:r>
          <w:r>
            <w:rPr>
              <w:b/>
              <w:bCs/>
            </w:rPr>
            <w:fldChar w:fldCharType="end"/>
          </w:r>
        </w:p>
        <w:p>
          <w:pPr>
            <w:pStyle w:val="25"/>
            <w:tabs>
              <w:tab w:val="right" w:leader="dot" w:pos="8306"/>
            </w:tabs>
          </w:pPr>
          <w:r>
            <w:fldChar w:fldCharType="begin"/>
          </w:r>
          <w:r>
            <w:instrText xml:space="preserve"> HYPERLINK \l _Toc14736 </w:instrText>
          </w:r>
          <w:r>
            <w:fldChar w:fldCharType="separate"/>
          </w:r>
          <w:sdt>
            <w:sdtPr>
              <w:rPr>
                <w:rFonts w:ascii="Times New Roman" w:hAnsi="Times New Roman" w:eastAsia="宋体" w:cstheme="minorBidi"/>
                <w:kern w:val="2"/>
                <w:sz w:val="28"/>
                <w:szCs w:val="24"/>
                <w:lang w:val="en-US" w:eastAsia="zh-CN" w:bidi="ar-SA"/>
              </w:rPr>
              <w:id w:val="147476351"/>
              <w:placeholder>
                <w:docPart w:val="{96b57bb3-feb7-4744-9ad0-2a79c1f2490d}"/>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5</w:t>
              </w:r>
              <w:r>
                <w:rPr>
                  <w:rFonts w:ascii="宋体" w:hAnsi="宋体" w:eastAsia="宋体" w:cstheme="minorBidi"/>
                </w:rPr>
                <w:t xml:space="preserve">.1 </w:t>
              </w:r>
              <w:r>
                <w:rPr>
                  <w:rFonts w:hint="eastAsia" w:ascii="宋体" w:hAnsi="宋体" w:eastAsia="宋体" w:cstheme="minorBidi"/>
                </w:rPr>
                <w:t>环境影响报告书主要结论</w:t>
              </w:r>
            </w:sdtContent>
          </w:sdt>
          <w:r>
            <w:tab/>
          </w:r>
          <w:r>
            <w:t>15</w:t>
          </w:r>
          <w:r>
            <w:fldChar w:fldCharType="end"/>
          </w:r>
        </w:p>
        <w:p>
          <w:pPr>
            <w:pStyle w:val="25"/>
            <w:tabs>
              <w:tab w:val="right" w:leader="dot" w:pos="8306"/>
            </w:tabs>
          </w:pPr>
          <w:r>
            <w:fldChar w:fldCharType="begin"/>
          </w:r>
          <w:r>
            <w:instrText xml:space="preserve"> HYPERLINK \l _Toc30729 </w:instrText>
          </w:r>
          <w:r>
            <w:fldChar w:fldCharType="separate"/>
          </w:r>
          <w:sdt>
            <w:sdtPr>
              <w:rPr>
                <w:rFonts w:ascii="Times New Roman" w:hAnsi="Times New Roman" w:eastAsia="宋体" w:cstheme="minorBidi"/>
                <w:kern w:val="2"/>
                <w:sz w:val="28"/>
                <w:szCs w:val="24"/>
                <w:lang w:val="en-US" w:eastAsia="zh-CN" w:bidi="ar-SA"/>
              </w:rPr>
              <w:id w:val="147476351"/>
              <w:placeholder>
                <w:docPart w:val="{d04dd4bb-591e-4fde-af24-18cc946dc6e3}"/>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5</w:t>
              </w:r>
              <w:r>
                <w:rPr>
                  <w:rFonts w:ascii="宋体" w:hAnsi="宋体" w:eastAsia="宋体" w:cstheme="minorBidi"/>
                </w:rPr>
                <w:t>.</w:t>
              </w:r>
              <w:r>
                <w:rPr>
                  <w:rFonts w:hint="eastAsia" w:ascii="宋体" w:hAnsi="宋体" w:eastAsia="宋体" w:cstheme="minorBidi"/>
                </w:rPr>
                <w:t>2 环境影响报告表的批复意见</w:t>
              </w:r>
            </w:sdtContent>
          </w:sdt>
          <w:r>
            <w:tab/>
          </w:r>
          <w:r>
            <w:t>18</w:t>
          </w:r>
          <w:r>
            <w:fldChar w:fldCharType="end"/>
          </w:r>
        </w:p>
        <w:p>
          <w:pPr>
            <w:pStyle w:val="25"/>
            <w:tabs>
              <w:tab w:val="right" w:leader="dot" w:pos="8306"/>
            </w:tabs>
          </w:pPr>
          <w:r>
            <w:fldChar w:fldCharType="begin"/>
          </w:r>
          <w:r>
            <w:instrText xml:space="preserve"> HYPERLINK \l _Toc17728 </w:instrText>
          </w:r>
          <w:r>
            <w:fldChar w:fldCharType="separate"/>
          </w:r>
          <w:sdt>
            <w:sdtPr>
              <w:rPr>
                <w:rFonts w:ascii="Times New Roman" w:hAnsi="Times New Roman" w:eastAsia="宋体" w:cstheme="minorBidi"/>
                <w:kern w:val="2"/>
                <w:sz w:val="28"/>
                <w:szCs w:val="24"/>
                <w:lang w:val="en-US" w:eastAsia="zh-CN" w:bidi="ar-SA"/>
              </w:rPr>
              <w:id w:val="147476351"/>
              <w:placeholder>
                <w:docPart w:val="{231c2abe-8ebd-4384-8412-9ebb89ce3594}"/>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5.3 环评报告审批意见落实情况</w:t>
              </w:r>
            </w:sdtContent>
          </w:sdt>
          <w:r>
            <w:tab/>
          </w:r>
          <w:r>
            <w:t>20</w:t>
          </w:r>
          <w:r>
            <w:fldChar w:fldCharType="end"/>
          </w:r>
        </w:p>
        <w:p>
          <w:pPr>
            <w:pStyle w:val="24"/>
            <w:tabs>
              <w:tab w:val="right" w:leader="dot" w:pos="8306"/>
            </w:tabs>
          </w:pPr>
          <w:r>
            <w:rPr>
              <w:b/>
              <w:bCs/>
            </w:rPr>
            <w:fldChar w:fldCharType="begin"/>
          </w:r>
          <w:r>
            <w:instrText xml:space="preserve"> HYPERLINK \l _Toc15336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cdc5f885-7e72-4aee-9b9a-f1fe5558a1f8}"/>
              </w:placeholder>
            </w:sdtPr>
            <w:sdtEndPr>
              <w:rPr>
                <w:rFonts w:ascii="Times New Roman" w:hAnsi="Times New Roman" w:eastAsia="宋体" w:cstheme="minorBidi"/>
                <w:b/>
                <w:bCs/>
                <w:kern w:val="2"/>
                <w:sz w:val="28"/>
                <w:szCs w:val="24"/>
                <w:lang w:val="en-US" w:eastAsia="zh-CN" w:bidi="ar-SA"/>
              </w:rPr>
            </w:sdtEndPr>
            <w:sdtContent>
              <w:r>
                <w:rPr>
                  <w:rFonts w:hint="eastAsia" w:ascii="Times New Roman" w:hAnsi="Times New Roman" w:eastAsia="宋体" w:cstheme="minorBidi"/>
                  <w:b/>
                  <w:bCs/>
                </w:rPr>
                <w:t>六、验收监测执行标准</w:t>
              </w:r>
            </w:sdtContent>
          </w:sdt>
          <w:r>
            <w:rPr>
              <w:b/>
              <w:bCs/>
            </w:rPr>
            <w:tab/>
          </w:r>
          <w:r>
            <w:rPr>
              <w:b/>
              <w:bCs/>
            </w:rPr>
            <w:t>21</w:t>
          </w:r>
          <w:r>
            <w:rPr>
              <w:b/>
              <w:bCs/>
            </w:rPr>
            <w:fldChar w:fldCharType="end"/>
          </w:r>
        </w:p>
        <w:p>
          <w:pPr>
            <w:pStyle w:val="25"/>
            <w:tabs>
              <w:tab w:val="right" w:leader="dot" w:pos="8306"/>
            </w:tabs>
          </w:pPr>
          <w:r>
            <w:fldChar w:fldCharType="begin"/>
          </w:r>
          <w:r>
            <w:instrText xml:space="preserve"> HYPERLINK \l _Toc5235 </w:instrText>
          </w:r>
          <w:r>
            <w:fldChar w:fldCharType="separate"/>
          </w:r>
          <w:sdt>
            <w:sdtPr>
              <w:rPr>
                <w:rFonts w:ascii="Times New Roman" w:hAnsi="Times New Roman" w:eastAsia="宋体" w:cstheme="minorBidi"/>
                <w:kern w:val="2"/>
                <w:sz w:val="28"/>
                <w:szCs w:val="24"/>
                <w:lang w:val="en-US" w:eastAsia="zh-CN" w:bidi="ar-SA"/>
              </w:rPr>
              <w:id w:val="147476351"/>
              <w:placeholder>
                <w:docPart w:val="{c4806958-3ddb-4998-b12e-22d13933baaa}"/>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 xml:space="preserve">6.1 </w:t>
              </w:r>
              <w:r>
                <w:rPr>
                  <w:rFonts w:ascii="宋体" w:hAnsi="宋体" w:eastAsia="宋体" w:cstheme="minorBidi"/>
                </w:rPr>
                <w:t>大气污染物</w:t>
              </w:r>
              <w:r>
                <w:rPr>
                  <w:rFonts w:hint="eastAsia" w:ascii="宋体" w:hAnsi="宋体" w:eastAsia="宋体" w:cstheme="minorBidi"/>
                </w:rPr>
                <w:t>排放执行标准</w:t>
              </w:r>
            </w:sdtContent>
          </w:sdt>
          <w:r>
            <w:tab/>
          </w:r>
          <w:r>
            <w:t>21</w:t>
          </w:r>
          <w:r>
            <w:fldChar w:fldCharType="end"/>
          </w:r>
        </w:p>
        <w:p>
          <w:pPr>
            <w:pStyle w:val="25"/>
            <w:tabs>
              <w:tab w:val="right" w:leader="dot" w:pos="8306"/>
            </w:tabs>
          </w:pPr>
          <w:r>
            <w:fldChar w:fldCharType="begin"/>
          </w:r>
          <w:r>
            <w:instrText xml:space="preserve"> HYPERLINK \l _Toc3835 </w:instrText>
          </w:r>
          <w:r>
            <w:fldChar w:fldCharType="separate"/>
          </w:r>
          <w:sdt>
            <w:sdtPr>
              <w:rPr>
                <w:rFonts w:ascii="Times New Roman" w:hAnsi="Times New Roman" w:eastAsia="宋体" w:cstheme="minorBidi"/>
                <w:kern w:val="2"/>
                <w:sz w:val="28"/>
                <w:szCs w:val="24"/>
                <w:lang w:val="en-US" w:eastAsia="zh-CN" w:bidi="ar-SA"/>
              </w:rPr>
              <w:id w:val="147476351"/>
              <w:placeholder>
                <w:docPart w:val="{f35b908e-5f97-4af0-b64e-837e55a21ce0}"/>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 xml:space="preserve">6.2 </w:t>
              </w:r>
              <w:r>
                <w:rPr>
                  <w:rFonts w:ascii="宋体" w:hAnsi="宋体" w:eastAsia="宋体" w:cstheme="minorBidi"/>
                </w:rPr>
                <w:t>水污染物</w:t>
              </w:r>
              <w:r>
                <w:rPr>
                  <w:rFonts w:hint="eastAsia" w:ascii="宋体" w:hAnsi="宋体" w:eastAsia="宋体" w:cstheme="minorBidi"/>
                </w:rPr>
                <w:t>排放执行标准</w:t>
              </w:r>
            </w:sdtContent>
          </w:sdt>
          <w:r>
            <w:tab/>
          </w:r>
          <w:r>
            <w:t>21</w:t>
          </w:r>
          <w:r>
            <w:fldChar w:fldCharType="end"/>
          </w:r>
        </w:p>
        <w:p>
          <w:pPr>
            <w:pStyle w:val="25"/>
            <w:tabs>
              <w:tab w:val="right" w:leader="dot" w:pos="8306"/>
            </w:tabs>
          </w:pPr>
          <w:r>
            <w:fldChar w:fldCharType="begin"/>
          </w:r>
          <w:r>
            <w:instrText xml:space="preserve"> HYPERLINK \l _Toc9690 </w:instrText>
          </w:r>
          <w:r>
            <w:fldChar w:fldCharType="separate"/>
          </w:r>
          <w:sdt>
            <w:sdtPr>
              <w:rPr>
                <w:rFonts w:ascii="Times New Roman" w:hAnsi="Times New Roman" w:eastAsia="宋体" w:cstheme="minorBidi"/>
                <w:kern w:val="2"/>
                <w:sz w:val="28"/>
                <w:szCs w:val="24"/>
                <w:lang w:val="en-US" w:eastAsia="zh-CN" w:bidi="ar-SA"/>
              </w:rPr>
              <w:id w:val="147476351"/>
              <w:placeholder>
                <w:docPart w:val="{51c9ba7e-cc6a-41a8-a33e-8e60a30b3b94}"/>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 xml:space="preserve">6.3 </w:t>
              </w:r>
              <w:r>
                <w:rPr>
                  <w:rFonts w:ascii="宋体" w:hAnsi="宋体" w:eastAsia="宋体" w:cstheme="minorBidi"/>
                </w:rPr>
                <w:t>噪声</w:t>
              </w:r>
              <w:r>
                <w:rPr>
                  <w:rFonts w:hint="eastAsia" w:ascii="宋体" w:hAnsi="宋体" w:eastAsia="宋体" w:cstheme="minorBidi"/>
                </w:rPr>
                <w:t>排放执行标准</w:t>
              </w:r>
            </w:sdtContent>
          </w:sdt>
          <w:r>
            <w:tab/>
          </w:r>
          <w:r>
            <w:t>22</w:t>
          </w:r>
          <w:r>
            <w:fldChar w:fldCharType="end"/>
          </w:r>
        </w:p>
        <w:p>
          <w:pPr>
            <w:pStyle w:val="24"/>
            <w:tabs>
              <w:tab w:val="right" w:leader="dot" w:pos="8306"/>
            </w:tabs>
          </w:pPr>
          <w:r>
            <w:rPr>
              <w:b/>
              <w:bCs/>
            </w:rPr>
            <w:fldChar w:fldCharType="begin"/>
          </w:r>
          <w:r>
            <w:instrText xml:space="preserve"> HYPERLINK \l _Toc21765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584cdfe6-03d3-4883-ad37-b4363e6d99ce}"/>
              </w:placeholder>
            </w:sdtPr>
            <w:sdtEndPr>
              <w:rPr>
                <w:rFonts w:ascii="Times New Roman" w:hAnsi="Times New Roman" w:eastAsia="宋体" w:cstheme="minorBidi"/>
                <w:b/>
                <w:bCs/>
                <w:kern w:val="2"/>
                <w:sz w:val="28"/>
                <w:szCs w:val="24"/>
                <w:lang w:val="en-US" w:eastAsia="zh-CN" w:bidi="ar-SA"/>
              </w:rPr>
            </w:sdtEndPr>
            <w:sdtContent>
              <w:r>
                <w:rPr>
                  <w:rFonts w:hint="eastAsia" w:ascii="Times New Roman" w:hAnsi="Times New Roman" w:eastAsia="宋体" w:cstheme="minorBidi"/>
                  <w:b/>
                  <w:bCs/>
                </w:rPr>
                <w:t>七、 验收监测内容</w:t>
              </w:r>
            </w:sdtContent>
          </w:sdt>
          <w:r>
            <w:rPr>
              <w:b/>
              <w:bCs/>
            </w:rPr>
            <w:tab/>
          </w:r>
          <w:r>
            <w:rPr>
              <w:b/>
              <w:bCs/>
            </w:rPr>
            <w:t>23</w:t>
          </w:r>
          <w:r>
            <w:rPr>
              <w:b/>
              <w:bCs/>
            </w:rPr>
            <w:fldChar w:fldCharType="end"/>
          </w:r>
        </w:p>
        <w:p>
          <w:pPr>
            <w:pStyle w:val="25"/>
            <w:tabs>
              <w:tab w:val="right" w:leader="dot" w:pos="8306"/>
            </w:tabs>
          </w:pPr>
          <w:r>
            <w:fldChar w:fldCharType="begin"/>
          </w:r>
          <w:r>
            <w:instrText xml:space="preserve"> HYPERLINK \l _Toc5790 </w:instrText>
          </w:r>
          <w:r>
            <w:fldChar w:fldCharType="separate"/>
          </w:r>
          <w:sdt>
            <w:sdtPr>
              <w:rPr>
                <w:rFonts w:ascii="Times New Roman" w:hAnsi="Times New Roman" w:eastAsia="宋体" w:cstheme="minorBidi"/>
                <w:kern w:val="2"/>
                <w:sz w:val="28"/>
                <w:szCs w:val="24"/>
                <w:lang w:val="en-US" w:eastAsia="zh-CN" w:bidi="ar-SA"/>
              </w:rPr>
              <w:id w:val="147476351"/>
              <w:placeholder>
                <w:docPart w:val="{f67ffa7f-1278-4c9d-aed6-1f17ee47cc4d}"/>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 xml:space="preserve">7.1 </w:t>
              </w:r>
              <w:r>
                <w:rPr>
                  <w:rFonts w:ascii="宋体" w:hAnsi="宋体" w:eastAsia="宋体" w:cstheme="minorBidi"/>
                </w:rPr>
                <w:t>验收监测期间工况监督</w:t>
              </w:r>
            </w:sdtContent>
          </w:sdt>
          <w:r>
            <w:tab/>
          </w:r>
          <w:r>
            <w:t>23</w:t>
          </w:r>
          <w:r>
            <w:fldChar w:fldCharType="end"/>
          </w:r>
        </w:p>
        <w:p>
          <w:pPr>
            <w:pStyle w:val="25"/>
            <w:tabs>
              <w:tab w:val="right" w:leader="dot" w:pos="8306"/>
            </w:tabs>
          </w:pPr>
          <w:r>
            <w:fldChar w:fldCharType="begin"/>
          </w:r>
          <w:r>
            <w:instrText xml:space="preserve"> HYPERLINK \l _Toc9528 </w:instrText>
          </w:r>
          <w:r>
            <w:fldChar w:fldCharType="separate"/>
          </w:r>
          <w:sdt>
            <w:sdtPr>
              <w:rPr>
                <w:rFonts w:ascii="Times New Roman" w:hAnsi="Times New Roman" w:eastAsia="宋体" w:cstheme="minorBidi"/>
                <w:kern w:val="2"/>
                <w:sz w:val="28"/>
                <w:szCs w:val="24"/>
                <w:lang w:val="en-US" w:eastAsia="zh-CN" w:bidi="ar-SA"/>
              </w:rPr>
              <w:id w:val="147476351"/>
              <w:placeholder>
                <w:docPart w:val="{122d7ba6-933c-4811-88f4-2af3b1fbfe00}"/>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7.2 废气监测内容</w:t>
              </w:r>
            </w:sdtContent>
          </w:sdt>
          <w:r>
            <w:tab/>
          </w:r>
          <w:r>
            <w:t>23</w:t>
          </w:r>
          <w:r>
            <w:fldChar w:fldCharType="end"/>
          </w:r>
        </w:p>
        <w:p>
          <w:pPr>
            <w:pStyle w:val="25"/>
            <w:tabs>
              <w:tab w:val="right" w:leader="dot" w:pos="8306"/>
            </w:tabs>
          </w:pPr>
          <w:r>
            <w:fldChar w:fldCharType="begin"/>
          </w:r>
          <w:r>
            <w:instrText xml:space="preserve"> HYPERLINK \l _Toc32040 </w:instrText>
          </w:r>
          <w:r>
            <w:fldChar w:fldCharType="separate"/>
          </w:r>
          <w:sdt>
            <w:sdtPr>
              <w:rPr>
                <w:rFonts w:ascii="Times New Roman" w:hAnsi="Times New Roman" w:eastAsia="宋体" w:cstheme="minorBidi"/>
                <w:kern w:val="2"/>
                <w:sz w:val="28"/>
                <w:szCs w:val="24"/>
                <w:lang w:val="en-US" w:eastAsia="zh-CN" w:bidi="ar-SA"/>
              </w:rPr>
              <w:id w:val="147476351"/>
              <w:placeholder>
                <w:docPart w:val="{7da994f4-ed51-42e1-9617-1ffa2311a878}"/>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 xml:space="preserve">7.3 </w:t>
              </w:r>
              <w:r>
                <w:rPr>
                  <w:rFonts w:ascii="宋体" w:hAnsi="宋体" w:eastAsia="宋体" w:cstheme="minorBidi"/>
                </w:rPr>
                <w:t>噪声监测</w:t>
              </w:r>
              <w:r>
                <w:rPr>
                  <w:rFonts w:hint="eastAsia" w:ascii="宋体" w:hAnsi="宋体" w:eastAsia="宋体" w:cstheme="minorBidi"/>
                </w:rPr>
                <w:t>内容</w:t>
              </w:r>
            </w:sdtContent>
          </w:sdt>
          <w:r>
            <w:tab/>
          </w:r>
          <w:r>
            <w:t>24</w:t>
          </w:r>
          <w:r>
            <w:fldChar w:fldCharType="end"/>
          </w:r>
        </w:p>
        <w:p>
          <w:pPr>
            <w:pStyle w:val="24"/>
            <w:tabs>
              <w:tab w:val="right" w:leader="dot" w:pos="8306"/>
            </w:tabs>
          </w:pPr>
          <w:r>
            <w:rPr>
              <w:b/>
              <w:bCs/>
            </w:rPr>
            <w:fldChar w:fldCharType="begin"/>
          </w:r>
          <w:r>
            <w:instrText xml:space="preserve"> HYPERLINK \l _Toc12372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16602cb7-0412-435c-b0f0-d6577580f351}"/>
              </w:placeholder>
            </w:sdtPr>
            <w:sdtEndPr>
              <w:rPr>
                <w:rFonts w:ascii="Times New Roman" w:hAnsi="Times New Roman" w:eastAsia="宋体" w:cstheme="minorBidi"/>
                <w:b/>
                <w:bCs/>
                <w:kern w:val="2"/>
                <w:sz w:val="28"/>
                <w:szCs w:val="24"/>
                <w:lang w:val="en-US" w:eastAsia="zh-CN" w:bidi="ar-SA"/>
              </w:rPr>
            </w:sdtEndPr>
            <w:sdtContent>
              <w:r>
                <w:rPr>
                  <w:rFonts w:hint="eastAsia" w:ascii="Times New Roman" w:hAnsi="Times New Roman" w:eastAsia="宋体" w:cstheme="minorBidi"/>
                  <w:b/>
                  <w:bCs/>
                </w:rPr>
                <w:t>八、分析方法及质量控制</w:t>
              </w:r>
            </w:sdtContent>
          </w:sdt>
          <w:r>
            <w:rPr>
              <w:b/>
              <w:bCs/>
            </w:rPr>
            <w:tab/>
          </w:r>
          <w:r>
            <w:rPr>
              <w:b/>
              <w:bCs/>
            </w:rPr>
            <w:t>25</w:t>
          </w:r>
          <w:r>
            <w:rPr>
              <w:b/>
              <w:bCs/>
            </w:rPr>
            <w:fldChar w:fldCharType="end"/>
          </w:r>
        </w:p>
        <w:p>
          <w:pPr>
            <w:pStyle w:val="25"/>
            <w:tabs>
              <w:tab w:val="right" w:leader="dot" w:pos="8306"/>
            </w:tabs>
          </w:pPr>
          <w:r>
            <w:fldChar w:fldCharType="begin"/>
          </w:r>
          <w:r>
            <w:instrText xml:space="preserve"> HYPERLINK \l _Toc21321 </w:instrText>
          </w:r>
          <w:r>
            <w:fldChar w:fldCharType="separate"/>
          </w:r>
          <w:sdt>
            <w:sdtPr>
              <w:rPr>
                <w:rFonts w:ascii="Times New Roman" w:hAnsi="Times New Roman" w:eastAsia="宋体" w:cstheme="minorBidi"/>
                <w:kern w:val="2"/>
                <w:sz w:val="28"/>
                <w:szCs w:val="24"/>
                <w:lang w:val="en-US" w:eastAsia="zh-CN" w:bidi="ar-SA"/>
              </w:rPr>
              <w:id w:val="147476351"/>
              <w:placeholder>
                <w:docPart w:val="{f9bd85f2-fb12-4982-979c-d3af564ba155}"/>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8.1 监测分析方法及使用仪器</w:t>
              </w:r>
            </w:sdtContent>
          </w:sdt>
          <w:r>
            <w:tab/>
          </w:r>
          <w:r>
            <w:t>25</w:t>
          </w:r>
          <w:r>
            <w:fldChar w:fldCharType="end"/>
          </w:r>
        </w:p>
        <w:p>
          <w:pPr>
            <w:pStyle w:val="25"/>
            <w:tabs>
              <w:tab w:val="right" w:leader="dot" w:pos="8306"/>
            </w:tabs>
          </w:pPr>
          <w:r>
            <w:fldChar w:fldCharType="begin"/>
          </w:r>
          <w:r>
            <w:instrText xml:space="preserve"> HYPERLINK \l _Toc11437 </w:instrText>
          </w:r>
          <w:r>
            <w:fldChar w:fldCharType="separate"/>
          </w:r>
          <w:sdt>
            <w:sdtPr>
              <w:rPr>
                <w:rFonts w:ascii="Times New Roman" w:hAnsi="Times New Roman" w:eastAsia="宋体" w:cstheme="minorBidi"/>
                <w:kern w:val="2"/>
                <w:sz w:val="28"/>
                <w:szCs w:val="24"/>
                <w:lang w:val="en-US" w:eastAsia="zh-CN" w:bidi="ar-SA"/>
              </w:rPr>
              <w:id w:val="147476351"/>
              <w:placeholder>
                <w:docPart w:val="{023d1ced-a3b5-4a6f-a3dd-94ab249f2f2a}"/>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8.2 废气监测质量控制</w:t>
              </w:r>
            </w:sdtContent>
          </w:sdt>
          <w:r>
            <w:tab/>
          </w:r>
          <w:r>
            <w:t>25</w:t>
          </w:r>
          <w:r>
            <w:fldChar w:fldCharType="end"/>
          </w:r>
        </w:p>
        <w:p>
          <w:pPr>
            <w:pStyle w:val="25"/>
            <w:tabs>
              <w:tab w:val="right" w:leader="dot" w:pos="8306"/>
            </w:tabs>
          </w:pPr>
          <w:r>
            <w:fldChar w:fldCharType="begin"/>
          </w:r>
          <w:r>
            <w:instrText xml:space="preserve"> HYPERLINK \l _Toc12971 </w:instrText>
          </w:r>
          <w:r>
            <w:fldChar w:fldCharType="separate"/>
          </w:r>
          <w:sdt>
            <w:sdtPr>
              <w:rPr>
                <w:rFonts w:ascii="Times New Roman" w:hAnsi="Times New Roman" w:eastAsia="宋体" w:cstheme="minorBidi"/>
                <w:kern w:val="2"/>
                <w:sz w:val="28"/>
                <w:szCs w:val="24"/>
                <w:lang w:val="en-US" w:eastAsia="zh-CN" w:bidi="ar-SA"/>
              </w:rPr>
              <w:id w:val="147476351"/>
              <w:placeholder>
                <w:docPart w:val="{65de8d7d-10df-4f56-bc4f-2185f3fe1cda}"/>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8.3 噪声监测质量控制</w:t>
              </w:r>
            </w:sdtContent>
          </w:sdt>
          <w:r>
            <w:tab/>
          </w:r>
          <w:r>
            <w:t>25</w:t>
          </w:r>
          <w:r>
            <w:fldChar w:fldCharType="end"/>
          </w:r>
        </w:p>
        <w:p>
          <w:pPr>
            <w:pStyle w:val="24"/>
            <w:tabs>
              <w:tab w:val="right" w:leader="dot" w:pos="8306"/>
            </w:tabs>
          </w:pPr>
          <w:r>
            <w:rPr>
              <w:b/>
              <w:bCs/>
            </w:rPr>
            <w:fldChar w:fldCharType="begin"/>
          </w:r>
          <w:r>
            <w:instrText xml:space="preserve"> HYPERLINK \l _Toc8031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5563954b-2a0e-41be-9364-bcc8d589d95d}"/>
              </w:placeholder>
            </w:sdtPr>
            <w:sdtEndPr>
              <w:rPr>
                <w:rFonts w:ascii="Times New Roman" w:hAnsi="Times New Roman" w:eastAsia="宋体" w:cstheme="minorBidi"/>
                <w:b/>
                <w:bCs/>
                <w:kern w:val="2"/>
                <w:sz w:val="28"/>
                <w:szCs w:val="24"/>
                <w:lang w:val="en-US" w:eastAsia="zh-CN" w:bidi="ar-SA"/>
              </w:rPr>
            </w:sdtEndPr>
            <w:sdtContent>
              <w:r>
                <w:rPr>
                  <w:rFonts w:ascii="Times New Roman" w:hAnsi="Times New Roman" w:eastAsia="宋体" w:cstheme="minorBidi"/>
                  <w:b/>
                  <w:bCs/>
                </w:rPr>
                <w:t>九、</w:t>
              </w:r>
              <w:r>
                <w:rPr>
                  <w:rFonts w:hint="eastAsia" w:ascii="Times New Roman" w:hAnsi="Times New Roman" w:eastAsia="宋体" w:cstheme="minorBidi"/>
                  <w:b/>
                  <w:bCs/>
                </w:rPr>
                <w:t>验收监测结果</w:t>
              </w:r>
            </w:sdtContent>
          </w:sdt>
          <w:r>
            <w:rPr>
              <w:b/>
              <w:bCs/>
            </w:rPr>
            <w:tab/>
          </w:r>
          <w:r>
            <w:rPr>
              <w:b/>
              <w:bCs/>
            </w:rPr>
            <w:t>27</w:t>
          </w:r>
          <w:r>
            <w:rPr>
              <w:b/>
              <w:bCs/>
            </w:rPr>
            <w:fldChar w:fldCharType="end"/>
          </w:r>
        </w:p>
        <w:p>
          <w:pPr>
            <w:pStyle w:val="25"/>
            <w:tabs>
              <w:tab w:val="right" w:leader="dot" w:pos="8306"/>
            </w:tabs>
          </w:pPr>
          <w:r>
            <w:fldChar w:fldCharType="begin"/>
          </w:r>
          <w:r>
            <w:instrText xml:space="preserve"> HYPERLINK \l _Toc32170 </w:instrText>
          </w:r>
          <w:r>
            <w:fldChar w:fldCharType="separate"/>
          </w:r>
          <w:sdt>
            <w:sdtPr>
              <w:rPr>
                <w:rFonts w:ascii="Times New Roman" w:hAnsi="Times New Roman" w:eastAsia="宋体" w:cstheme="minorBidi"/>
                <w:kern w:val="2"/>
                <w:sz w:val="28"/>
                <w:szCs w:val="24"/>
                <w:lang w:val="en-US" w:eastAsia="zh-CN" w:bidi="ar-SA"/>
              </w:rPr>
              <w:id w:val="147476351"/>
              <w:placeholder>
                <w:docPart w:val="{70d61239-15df-4931-a3f8-9a4131cb2fcd}"/>
              </w:placeholder>
            </w:sdtPr>
            <w:sdtEndPr>
              <w:rPr>
                <w:rFonts w:ascii="Times New Roman" w:hAnsi="Times New Roman" w:eastAsia="宋体" w:cstheme="minorBidi"/>
                <w:kern w:val="2"/>
                <w:sz w:val="28"/>
                <w:szCs w:val="24"/>
                <w:lang w:val="en-US" w:eastAsia="zh-CN" w:bidi="ar-SA"/>
              </w:rPr>
            </w:sdtEndPr>
            <w:sdtContent>
              <w:r>
                <w:rPr>
                  <w:rFonts w:ascii="宋体" w:hAnsi="宋体" w:eastAsia="宋体" w:cstheme="minorBidi"/>
                </w:rPr>
                <w:t>9.1 验收监测期间</w:t>
              </w:r>
              <w:r>
                <w:rPr>
                  <w:rFonts w:hint="eastAsia" w:ascii="宋体" w:hAnsi="宋体" w:eastAsia="宋体" w:cstheme="minorBidi"/>
                </w:rPr>
                <w:t>生产</w:t>
              </w:r>
              <w:r>
                <w:rPr>
                  <w:rFonts w:ascii="宋体" w:hAnsi="宋体" w:eastAsia="宋体" w:cstheme="minorBidi"/>
                </w:rPr>
                <w:t>工况分析</w:t>
              </w:r>
            </w:sdtContent>
          </w:sdt>
          <w:r>
            <w:tab/>
          </w:r>
          <w:r>
            <w:t>27</w:t>
          </w:r>
          <w:r>
            <w:fldChar w:fldCharType="end"/>
          </w:r>
        </w:p>
        <w:p>
          <w:pPr>
            <w:pStyle w:val="25"/>
            <w:tabs>
              <w:tab w:val="right" w:leader="dot" w:pos="8306"/>
            </w:tabs>
          </w:pPr>
          <w:r>
            <w:fldChar w:fldCharType="begin"/>
          </w:r>
          <w:r>
            <w:instrText xml:space="preserve"> HYPERLINK \l _Toc21569 </w:instrText>
          </w:r>
          <w:r>
            <w:fldChar w:fldCharType="separate"/>
          </w:r>
          <w:sdt>
            <w:sdtPr>
              <w:rPr>
                <w:rFonts w:ascii="Times New Roman" w:hAnsi="Times New Roman" w:eastAsia="宋体" w:cstheme="minorBidi"/>
                <w:kern w:val="2"/>
                <w:sz w:val="28"/>
                <w:szCs w:val="24"/>
                <w:lang w:val="en-US" w:eastAsia="zh-CN" w:bidi="ar-SA"/>
              </w:rPr>
              <w:id w:val="147476351"/>
              <w:placeholder>
                <w:docPart w:val="{47c0b2b9-c682-474a-a778-ca9095c0ce2c}"/>
              </w:placeholder>
            </w:sdtPr>
            <w:sdtEndPr>
              <w:rPr>
                <w:rFonts w:ascii="Times New Roman" w:hAnsi="Times New Roman" w:eastAsia="宋体" w:cstheme="minorBidi"/>
                <w:kern w:val="2"/>
                <w:sz w:val="28"/>
                <w:szCs w:val="24"/>
                <w:lang w:val="en-US" w:eastAsia="zh-CN" w:bidi="ar-SA"/>
              </w:rPr>
            </w:sdtEndPr>
            <w:sdtContent>
              <w:r>
                <w:rPr>
                  <w:rFonts w:ascii="宋体" w:hAnsi="宋体" w:eastAsia="宋体" w:cstheme="minorBidi"/>
                </w:rPr>
                <w:t>9.2</w:t>
              </w:r>
              <w:r>
                <w:rPr>
                  <w:rFonts w:hint="eastAsia" w:ascii="宋体" w:hAnsi="宋体" w:eastAsia="宋体" w:cstheme="minorBidi"/>
                </w:rPr>
                <w:t xml:space="preserve"> </w:t>
              </w:r>
              <w:r>
                <w:rPr>
                  <w:rFonts w:ascii="宋体" w:hAnsi="宋体" w:eastAsia="宋体" w:cstheme="minorBidi"/>
                </w:rPr>
                <w:t>监测结果统计与分析</w:t>
              </w:r>
            </w:sdtContent>
          </w:sdt>
          <w:r>
            <w:tab/>
          </w:r>
          <w:r>
            <w:t>27</w:t>
          </w:r>
          <w:r>
            <w:fldChar w:fldCharType="end"/>
          </w:r>
        </w:p>
        <w:p>
          <w:pPr>
            <w:pStyle w:val="24"/>
            <w:tabs>
              <w:tab w:val="right" w:leader="dot" w:pos="8306"/>
            </w:tabs>
          </w:pPr>
          <w:r>
            <w:rPr>
              <w:b/>
              <w:bCs/>
            </w:rPr>
            <w:fldChar w:fldCharType="begin"/>
          </w:r>
          <w:r>
            <w:instrText xml:space="preserve"> HYPERLINK \l _Toc8196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43355c69-0c75-40c0-bc5a-0d0b6dd80fdb}"/>
              </w:placeholder>
            </w:sdtPr>
            <w:sdtEndPr>
              <w:rPr>
                <w:rFonts w:ascii="Times New Roman" w:hAnsi="Times New Roman" w:eastAsia="宋体" w:cstheme="minorBidi"/>
                <w:b/>
                <w:bCs/>
                <w:kern w:val="2"/>
                <w:sz w:val="28"/>
                <w:szCs w:val="24"/>
                <w:lang w:val="en-US" w:eastAsia="zh-CN" w:bidi="ar-SA"/>
              </w:rPr>
            </w:sdtEndPr>
            <w:sdtContent>
              <w:r>
                <w:rPr>
                  <w:rFonts w:hint="eastAsia" w:ascii="Times New Roman" w:hAnsi="Times New Roman" w:eastAsia="宋体" w:cstheme="minorBidi"/>
                  <w:b/>
                  <w:bCs/>
                </w:rPr>
                <w:t>十、验收监测结论与建议</w:t>
              </w:r>
            </w:sdtContent>
          </w:sdt>
          <w:r>
            <w:rPr>
              <w:b/>
              <w:bCs/>
            </w:rPr>
            <w:tab/>
          </w:r>
          <w:r>
            <w:rPr>
              <w:b/>
              <w:bCs/>
            </w:rPr>
            <w:t>32</w:t>
          </w:r>
          <w:r>
            <w:rPr>
              <w:b/>
              <w:bCs/>
            </w:rPr>
            <w:fldChar w:fldCharType="end"/>
          </w:r>
        </w:p>
        <w:p>
          <w:pPr>
            <w:pStyle w:val="25"/>
            <w:tabs>
              <w:tab w:val="right" w:leader="dot" w:pos="8306"/>
            </w:tabs>
          </w:pPr>
          <w:r>
            <w:fldChar w:fldCharType="begin"/>
          </w:r>
          <w:r>
            <w:instrText xml:space="preserve"> HYPERLINK \l _Toc8789 </w:instrText>
          </w:r>
          <w:r>
            <w:fldChar w:fldCharType="separate"/>
          </w:r>
          <w:sdt>
            <w:sdtPr>
              <w:rPr>
                <w:rFonts w:ascii="Times New Roman" w:hAnsi="Times New Roman" w:eastAsia="宋体" w:cstheme="minorBidi"/>
                <w:kern w:val="2"/>
                <w:sz w:val="28"/>
                <w:szCs w:val="24"/>
                <w:lang w:val="en-US" w:eastAsia="zh-CN" w:bidi="ar-SA"/>
              </w:rPr>
              <w:id w:val="147476351"/>
              <w:placeholder>
                <w:docPart w:val="{81551053-8f7c-471a-b888-f5778de8ebbc}"/>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10.1 工况调查</w:t>
              </w:r>
            </w:sdtContent>
          </w:sdt>
          <w:r>
            <w:tab/>
          </w:r>
          <w:r>
            <w:t>32</w:t>
          </w:r>
          <w:r>
            <w:fldChar w:fldCharType="end"/>
          </w:r>
        </w:p>
        <w:p>
          <w:pPr>
            <w:pStyle w:val="25"/>
            <w:tabs>
              <w:tab w:val="right" w:leader="dot" w:pos="8306"/>
            </w:tabs>
          </w:pPr>
          <w:r>
            <w:fldChar w:fldCharType="begin"/>
          </w:r>
          <w:r>
            <w:instrText xml:space="preserve"> HYPERLINK \l _Toc11780 </w:instrText>
          </w:r>
          <w:r>
            <w:fldChar w:fldCharType="separate"/>
          </w:r>
          <w:sdt>
            <w:sdtPr>
              <w:rPr>
                <w:rFonts w:ascii="Times New Roman" w:hAnsi="Times New Roman" w:eastAsia="宋体" w:cstheme="minorBidi"/>
                <w:kern w:val="2"/>
                <w:sz w:val="28"/>
                <w:szCs w:val="24"/>
                <w:lang w:val="en-US" w:eastAsia="zh-CN" w:bidi="ar-SA"/>
              </w:rPr>
              <w:id w:val="147476351"/>
              <w:placeholder>
                <w:docPart w:val="{3c56d868-d644-49ec-8fb4-5f5ff464f23a}"/>
              </w:placeholder>
            </w:sdtPr>
            <w:sdtEndPr>
              <w:rPr>
                <w:rFonts w:ascii="Times New Roman" w:hAnsi="Times New Roman" w:eastAsia="宋体" w:cstheme="minorBidi"/>
                <w:kern w:val="2"/>
                <w:sz w:val="28"/>
                <w:szCs w:val="24"/>
                <w:lang w:val="en-US" w:eastAsia="zh-CN" w:bidi="ar-SA"/>
              </w:rPr>
            </w:sdtEndPr>
            <w:sdtContent>
              <w:r>
                <w:rPr>
                  <w:rFonts w:hint="eastAsia" w:ascii="宋体" w:hAnsi="宋体" w:eastAsia="宋体" w:cstheme="minorBidi"/>
                </w:rPr>
                <w:t>10.2 建议</w:t>
              </w:r>
            </w:sdtContent>
          </w:sdt>
          <w:r>
            <w:tab/>
          </w:r>
          <w:r>
            <w:t>33</w:t>
          </w:r>
          <w:r>
            <w:fldChar w:fldCharType="end"/>
          </w:r>
        </w:p>
        <w:p>
          <w:pPr>
            <w:pStyle w:val="24"/>
            <w:tabs>
              <w:tab w:val="right" w:leader="dot" w:pos="8306"/>
            </w:tabs>
          </w:pPr>
          <w:r>
            <w:rPr>
              <w:b/>
              <w:bCs/>
            </w:rPr>
            <w:fldChar w:fldCharType="begin"/>
          </w:r>
          <w:r>
            <w:instrText xml:space="preserve"> HYPERLINK \l _Toc18627 </w:instrText>
          </w:r>
          <w:r>
            <w:rPr>
              <w:b/>
              <w:bCs/>
            </w:rPr>
            <w:fldChar w:fldCharType="separate"/>
          </w:r>
          <w:sdt>
            <w:sdtPr>
              <w:rPr>
                <w:rFonts w:ascii="Times New Roman" w:hAnsi="Times New Roman" w:eastAsia="宋体" w:cstheme="minorBidi"/>
                <w:b/>
                <w:bCs/>
                <w:kern w:val="2"/>
                <w:sz w:val="28"/>
                <w:szCs w:val="24"/>
                <w:lang w:val="en-US" w:eastAsia="zh-CN" w:bidi="ar-SA"/>
              </w:rPr>
              <w:id w:val="147476351"/>
              <w:placeholder>
                <w:docPart w:val="{9e209c26-bb6b-48f6-b601-3345190662ff}"/>
              </w:placeholder>
            </w:sdtPr>
            <w:sdtEndPr>
              <w:rPr>
                <w:rFonts w:ascii="Times New Roman" w:hAnsi="Times New Roman" w:eastAsia="宋体" w:cstheme="minorBidi"/>
                <w:b/>
                <w:bCs/>
                <w:kern w:val="2"/>
                <w:sz w:val="28"/>
                <w:szCs w:val="24"/>
                <w:lang w:val="en-US" w:eastAsia="zh-CN" w:bidi="ar-SA"/>
              </w:rPr>
            </w:sdtEndPr>
            <w:sdtContent>
              <w:r>
                <w:rPr>
                  <w:rFonts w:hint="eastAsia" w:ascii="宋体" w:hAnsi="宋体" w:eastAsia="宋体" w:cs="宋体"/>
                  <w:b/>
                  <w:bCs/>
                </w:rPr>
                <w:t>附件：</w:t>
              </w:r>
            </w:sdtContent>
          </w:sdt>
          <w:r>
            <w:rPr>
              <w:b/>
              <w:bCs/>
            </w:rPr>
            <w:tab/>
          </w:r>
          <w:r>
            <w:rPr>
              <w:b w:val="0"/>
              <w:bCs w:val="0"/>
            </w:rPr>
            <w:t>35</w:t>
          </w:r>
          <w:r>
            <w:rPr>
              <w:b/>
              <w:bCs/>
            </w:rPr>
            <w:fldChar w:fldCharType="end"/>
          </w:r>
        </w:p>
      </w:sdtContent>
    </w:sdt>
    <w:p>
      <w:pPr>
        <w:ind w:firstLine="560"/>
        <w:jc w:val="center"/>
        <w:rPr>
          <w:sz w:val="44"/>
          <w:szCs w:val="40"/>
        </w:rPr>
      </w:pPr>
      <w:r>
        <w:rPr>
          <w:rFonts w:hint="eastAsia"/>
          <w:szCs w:val="40"/>
        </w:rPr>
        <w:fldChar w:fldCharType="end"/>
      </w:r>
    </w:p>
    <w:p>
      <w:pPr>
        <w:jc w:val="center"/>
        <w:rPr>
          <w:sz w:val="44"/>
          <w:szCs w:val="4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numPr>
          <w:ilvl w:val="0"/>
          <w:numId w:val="1"/>
        </w:numPr>
        <w:ind w:firstLine="643"/>
      </w:pPr>
      <w:bookmarkStart w:id="0" w:name="_Toc16618"/>
      <w:bookmarkStart w:id="1" w:name="_Toc10813"/>
      <w:bookmarkStart w:id="2" w:name="_Toc32469"/>
      <w:r>
        <w:rPr>
          <w:rFonts w:hint="eastAsia"/>
        </w:rPr>
        <w:t>验收项目概况</w:t>
      </w:r>
      <w:bookmarkEnd w:id="0"/>
      <w:bookmarkEnd w:id="1"/>
      <w:bookmarkEnd w:id="2"/>
    </w:p>
    <w:p>
      <w:pPr>
        <w:pStyle w:val="4"/>
      </w:pPr>
      <w:bookmarkStart w:id="3" w:name="_Toc7779"/>
      <w:bookmarkStart w:id="4" w:name="_Toc11132"/>
      <w:bookmarkStart w:id="5" w:name="_Toc20782"/>
      <w:r>
        <w:rPr>
          <w:rFonts w:hint="eastAsia"/>
        </w:rPr>
        <w:t>1.1项目概况</w:t>
      </w:r>
      <w:bookmarkEnd w:id="3"/>
      <w:bookmarkEnd w:id="4"/>
      <w:bookmarkEnd w:id="5"/>
    </w:p>
    <w:p>
      <w:pPr>
        <w:ind w:firstLine="560"/>
        <w:rPr>
          <w:highlight w:val="yellow"/>
        </w:rPr>
      </w:pPr>
      <w:r>
        <w:rPr>
          <w:rFonts w:hint="eastAsia"/>
          <w:lang w:eastAsia="zh-CN"/>
        </w:rPr>
        <w:t>马鞍山市长冶重工科技有限公司年产2000吨汽车零部件及工程机械模具项目</w:t>
      </w:r>
      <w:r>
        <w:rPr>
          <w:rFonts w:hint="eastAsia"/>
        </w:rPr>
        <w:t>位于马鞍山市博望区</w:t>
      </w:r>
      <w:r>
        <w:rPr>
          <w:rFonts w:hint="eastAsia"/>
          <w:lang w:eastAsia="zh-CN"/>
        </w:rPr>
        <w:t>九博科技创新示范园</w:t>
      </w:r>
      <w:r>
        <w:rPr>
          <w:rFonts w:hint="eastAsia"/>
        </w:rPr>
        <w:t>，项目</w:t>
      </w:r>
      <w:r>
        <w:rPr>
          <w:rFonts w:hint="eastAsia"/>
          <w:lang w:eastAsia="zh-CN"/>
        </w:rPr>
        <w:t>总投资1500万人民币</w:t>
      </w:r>
      <w:r>
        <w:rPr>
          <w:rFonts w:hint="eastAsia"/>
        </w:rPr>
        <w:t>，占地面积</w:t>
      </w:r>
      <w:r>
        <w:rPr>
          <w:rFonts w:hint="eastAsia"/>
          <w:lang w:eastAsia="zh-CN"/>
        </w:rPr>
        <w:t>4100</w:t>
      </w:r>
      <w:r>
        <w:rPr>
          <w:rFonts w:hint="eastAsia"/>
          <w:lang w:val="en-US" w:eastAsia="zh-CN"/>
        </w:rPr>
        <w:t>平方米</w:t>
      </w:r>
      <w:r>
        <w:rPr>
          <w:rFonts w:hint="eastAsia"/>
        </w:rPr>
        <w:t>，</w:t>
      </w:r>
      <w:r>
        <w:rPr>
          <w:rFonts w:hint="eastAsia"/>
          <w:highlight w:val="none"/>
        </w:rPr>
        <w:t>建</w:t>
      </w:r>
      <w:r>
        <w:rPr>
          <w:rFonts w:hint="eastAsia"/>
          <w:highlight w:val="none"/>
          <w:lang w:eastAsia="zh-CN"/>
        </w:rPr>
        <w:t>筑</w:t>
      </w:r>
      <w:r>
        <w:rPr>
          <w:rFonts w:hint="eastAsia"/>
          <w:highlight w:val="none"/>
        </w:rPr>
        <w:t>总面积</w:t>
      </w:r>
      <w:r>
        <w:rPr>
          <w:rFonts w:hint="eastAsia"/>
          <w:highlight w:val="none"/>
          <w:lang w:val="en-US" w:eastAsia="zh-CN"/>
        </w:rPr>
        <w:t>490</w:t>
      </w:r>
      <w:r>
        <w:rPr>
          <w:rFonts w:hint="eastAsia"/>
          <w:highlight w:val="none"/>
        </w:rPr>
        <w:t>0平方米。</w:t>
      </w:r>
    </w:p>
    <w:p>
      <w:pPr>
        <w:ind w:firstLine="560"/>
      </w:pPr>
      <w:r>
        <w:rPr>
          <w:rFonts w:hint="eastAsia"/>
        </w:rPr>
        <w:t>本次调查仅对项目进行竣工环保验收，主要建设内容为</w:t>
      </w:r>
      <w:r>
        <w:rPr>
          <w:rFonts w:hint="eastAsia"/>
          <w:lang w:eastAsia="zh-CN"/>
        </w:rPr>
        <w:t>年产2000吨汽车零部件及工程机械模具项目</w:t>
      </w:r>
      <w:r>
        <w:rPr>
          <w:rFonts w:hint="eastAsia"/>
        </w:rPr>
        <w:t>加工生产线及配套的公用工程、环保工程。新建生产车间，建筑面积为</w:t>
      </w:r>
      <w:r>
        <w:rPr>
          <w:rFonts w:hint="eastAsia"/>
          <w:highlight w:val="none"/>
          <w:lang w:val="en-US" w:eastAsia="zh-CN"/>
        </w:rPr>
        <w:t>3700</w:t>
      </w:r>
      <w:r>
        <w:rPr>
          <w:rFonts w:hint="eastAsia"/>
          <w:highlight w:val="none"/>
        </w:rPr>
        <w:t>平方米</w:t>
      </w:r>
      <w:r>
        <w:rPr>
          <w:rFonts w:hint="eastAsia"/>
        </w:rPr>
        <w:t>，生产车间内设置</w:t>
      </w:r>
      <w:r>
        <w:rPr>
          <w:rFonts w:hint="eastAsia"/>
          <w:lang w:eastAsia="zh-CN"/>
        </w:rPr>
        <w:t>汽车零部件及工程机械模具</w:t>
      </w:r>
      <w:r>
        <w:rPr>
          <w:rFonts w:hint="eastAsia"/>
        </w:rPr>
        <w:t>生产线，生产能力为</w:t>
      </w:r>
      <w:r>
        <w:rPr>
          <w:rFonts w:hint="eastAsia"/>
          <w:lang w:val="en-US" w:eastAsia="zh-CN"/>
        </w:rPr>
        <w:t>2000吨</w:t>
      </w:r>
      <w:r>
        <w:rPr>
          <w:rFonts w:hint="eastAsia"/>
        </w:rPr>
        <w:t>/年。厂区设有化粪池，项目生活污水经化粪池处理后，用于厂区绿化。项目所有生产设备均安置于厂房内，通过减振措施和厂房隔声，厂房设计隔声达20d</w:t>
      </w:r>
      <w:r>
        <w:t>B</w:t>
      </w:r>
      <w:r>
        <w:rPr>
          <w:rFonts w:hint="eastAsia"/>
        </w:rPr>
        <w:t>（A）以上。</w:t>
      </w:r>
      <w:r>
        <w:rPr>
          <w:rFonts w:hint="eastAsia"/>
          <w:highlight w:val="none"/>
        </w:rPr>
        <w:t>201</w:t>
      </w:r>
      <w:r>
        <w:rPr>
          <w:rFonts w:hint="eastAsia"/>
          <w:highlight w:val="none"/>
          <w:lang w:val="en-US" w:eastAsia="zh-CN"/>
        </w:rPr>
        <w:t>8</w:t>
      </w:r>
      <w:r>
        <w:rPr>
          <w:rFonts w:hint="eastAsia"/>
          <w:highlight w:val="none"/>
        </w:rPr>
        <w:t>年</w:t>
      </w:r>
      <w:r>
        <w:rPr>
          <w:rFonts w:hint="eastAsia"/>
          <w:highlight w:val="none"/>
          <w:lang w:val="en-US" w:eastAsia="zh-CN"/>
        </w:rPr>
        <w:t>1</w:t>
      </w:r>
      <w:r>
        <w:rPr>
          <w:rFonts w:hint="eastAsia"/>
          <w:highlight w:val="none"/>
        </w:rPr>
        <w:t>月</w:t>
      </w:r>
      <w:r>
        <w:rPr>
          <w:rFonts w:hint="eastAsia"/>
        </w:rPr>
        <w:t>，公司委托</w:t>
      </w:r>
      <w:r>
        <w:rPr>
          <w:rFonts w:hint="eastAsia"/>
          <w:highlight w:val="none"/>
        </w:rPr>
        <w:t>安徽</w:t>
      </w:r>
      <w:r>
        <w:rPr>
          <w:rFonts w:hint="eastAsia"/>
          <w:highlight w:val="none"/>
          <w:lang w:eastAsia="zh-CN"/>
        </w:rPr>
        <w:t>华梦环保工程技术有限公司</w:t>
      </w:r>
      <w:r>
        <w:rPr>
          <w:rFonts w:hint="eastAsia"/>
        </w:rPr>
        <w:t>编制完成了《</w:t>
      </w:r>
      <w:r>
        <w:rPr>
          <w:rFonts w:hint="eastAsia"/>
          <w:lang w:eastAsia="zh-CN"/>
        </w:rPr>
        <w:t>马鞍山市长冶重工科技有限公司年产2000吨汽车零部件及工程机械模具项目</w:t>
      </w:r>
      <w:r>
        <w:rPr>
          <w:rFonts w:hint="eastAsia"/>
        </w:rPr>
        <w:t>环境影响报告</w:t>
      </w:r>
      <w:r>
        <w:rPr>
          <w:rFonts w:hint="eastAsia"/>
          <w:lang w:eastAsia="zh-CN"/>
        </w:rPr>
        <w:t>表</w:t>
      </w:r>
      <w:r>
        <w:rPr>
          <w:rFonts w:hint="eastAsia"/>
        </w:rPr>
        <w:t>》，并呈报环保行政主管部门审批。</w:t>
      </w:r>
      <w:r>
        <w:rPr>
          <w:rFonts w:hint="eastAsia"/>
          <w:highlight w:val="none"/>
        </w:rPr>
        <w:t>201</w:t>
      </w:r>
      <w:r>
        <w:rPr>
          <w:rFonts w:hint="eastAsia"/>
          <w:highlight w:val="none"/>
          <w:lang w:val="en-US" w:eastAsia="zh-CN"/>
        </w:rPr>
        <w:t>8</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w:t>
      </w:r>
      <w:r>
        <w:rPr>
          <w:rFonts w:hint="eastAsia"/>
          <w:highlight w:val="none"/>
        </w:rPr>
        <w:t>日</w:t>
      </w:r>
      <w:r>
        <w:rPr>
          <w:rFonts w:hint="eastAsia"/>
          <w:highlight w:val="none"/>
          <w:lang w:eastAsia="zh-CN"/>
        </w:rPr>
        <w:t>，</w:t>
      </w:r>
      <w:r>
        <w:rPr>
          <w:rFonts w:hint="eastAsia"/>
        </w:rPr>
        <w:t>马鞍山市博望区环境保护局以博环表</w:t>
      </w:r>
      <w:r>
        <w:rPr>
          <w:rFonts w:hint="eastAsia"/>
          <w:highlight w:val="none"/>
          <w:lang w:eastAsia="zh-CN"/>
        </w:rPr>
        <w:t>[201</w:t>
      </w:r>
      <w:r>
        <w:rPr>
          <w:rFonts w:hint="eastAsia"/>
          <w:highlight w:val="none"/>
          <w:lang w:val="en-US" w:eastAsia="zh-CN"/>
        </w:rPr>
        <w:t>8</w:t>
      </w:r>
      <w:r>
        <w:rPr>
          <w:rFonts w:hint="eastAsia"/>
          <w:highlight w:val="none"/>
          <w:lang w:eastAsia="zh-CN"/>
        </w:rPr>
        <w:t>]</w:t>
      </w:r>
      <w:r>
        <w:rPr>
          <w:rFonts w:hint="eastAsia"/>
          <w:highlight w:val="none"/>
          <w:lang w:val="en-US" w:eastAsia="zh-CN"/>
        </w:rPr>
        <w:t>77</w:t>
      </w:r>
      <w:r>
        <w:rPr>
          <w:rFonts w:hint="eastAsia"/>
          <w:highlight w:val="none"/>
        </w:rPr>
        <w:t>号</w:t>
      </w:r>
      <w:r>
        <w:rPr>
          <w:rFonts w:hint="eastAsia"/>
        </w:rPr>
        <w:t>文《关于</w:t>
      </w:r>
      <w:r>
        <w:rPr>
          <w:rFonts w:hint="eastAsia"/>
          <w:lang w:eastAsia="zh-CN"/>
        </w:rPr>
        <w:t>马鞍山市长冶重工科技有限公司年产2000吨汽车零部件及工程机械模具项目</w:t>
      </w:r>
      <w:r>
        <w:rPr>
          <w:rFonts w:hint="eastAsia"/>
        </w:rPr>
        <w:t>环境影响报告表的批复》对该项目环境影响报告表进行了批复。</w:t>
      </w:r>
    </w:p>
    <w:p>
      <w:pPr>
        <w:ind w:firstLine="560"/>
      </w:pPr>
      <w:r>
        <w:rPr>
          <w:rFonts w:hint="eastAsia"/>
        </w:rPr>
        <w:t>项目根据环境影响报告表和及其批复的要求建设了项目中各类环保设施，基本做到了环保设施与主体工程同时设计、同时施工、同时投入使用。</w:t>
      </w:r>
    </w:p>
    <w:p>
      <w:pPr>
        <w:ind w:firstLine="560"/>
      </w:pPr>
      <w:r>
        <w:rPr>
          <w:rFonts w:hint="eastAsia"/>
        </w:rPr>
        <w:t>项目主体工程包括</w:t>
      </w:r>
      <w:r>
        <w:rPr>
          <w:rFonts w:hint="eastAsia"/>
          <w:lang w:eastAsia="zh-CN"/>
        </w:rPr>
        <w:t>汽车零部件及工程机械模具</w:t>
      </w:r>
      <w:r>
        <w:rPr>
          <w:rFonts w:hint="eastAsia"/>
        </w:rPr>
        <w:t>生产线，其中生产车间的建筑面积为</w:t>
      </w:r>
      <w:r>
        <w:rPr>
          <w:rFonts w:hint="eastAsia"/>
          <w:highlight w:val="none"/>
          <w:lang w:val="en-US" w:eastAsia="zh-CN"/>
        </w:rPr>
        <w:t>3700</w:t>
      </w:r>
      <w:r>
        <w:rPr>
          <w:rFonts w:hint="eastAsia"/>
          <w:highlight w:val="none"/>
        </w:rPr>
        <w:t>平方米</w:t>
      </w:r>
      <w:r>
        <w:rPr>
          <w:rFonts w:hint="eastAsia"/>
        </w:rPr>
        <w:t>，生产线的生产能力为</w:t>
      </w:r>
      <w:r>
        <w:rPr>
          <w:rFonts w:hint="eastAsia"/>
          <w:lang w:val="en-US" w:eastAsia="zh-CN"/>
        </w:rPr>
        <w:t>2000吨</w:t>
      </w:r>
      <w:r>
        <w:rPr>
          <w:rFonts w:hint="eastAsia"/>
          <w:lang w:eastAsia="zh-CN"/>
        </w:rPr>
        <w:t>（套）</w:t>
      </w:r>
      <w:r>
        <w:rPr>
          <w:rFonts w:hint="eastAsia"/>
        </w:rPr>
        <w:t>/年。</w:t>
      </w:r>
    </w:p>
    <w:p>
      <w:pPr>
        <w:ind w:firstLine="560"/>
      </w:pPr>
      <w:r>
        <w:rPr>
          <w:rFonts w:hint="eastAsia"/>
        </w:rPr>
        <w:t>企业于</w:t>
      </w:r>
      <w:r>
        <w:rPr>
          <w:rFonts w:hint="eastAsia"/>
          <w:color w:val="auto"/>
          <w:highlight w:val="none"/>
        </w:rPr>
        <w:t>2018年</w:t>
      </w:r>
      <w:r>
        <w:rPr>
          <w:rFonts w:hint="eastAsia"/>
          <w:color w:val="auto"/>
          <w:highlight w:val="none"/>
          <w:lang w:val="en-US" w:eastAsia="zh-CN"/>
        </w:rPr>
        <w:t>3</w:t>
      </w:r>
      <w:r>
        <w:rPr>
          <w:rFonts w:hint="eastAsia"/>
          <w:color w:val="auto"/>
          <w:highlight w:val="none"/>
        </w:rPr>
        <w:t>月</w:t>
      </w:r>
      <w:r>
        <w:rPr>
          <w:rFonts w:hint="eastAsia"/>
        </w:rPr>
        <w:t>委托我公司对该项目进行建设项目竣工环境保护验收工作，我公司在接到委托函后组织技术人员对该项目开展现场勘查工作，并查阅了建设单位所提供的有关资料，检查了污染物治理和排放情况及环保措施的落实情况，并向企业提出整改意见。企业根据提出的意见进行整改，整改完毕后，</w:t>
      </w:r>
      <w:r>
        <w:rPr>
          <w:rFonts w:hint="eastAsia"/>
          <w:highlight w:val="none"/>
        </w:rPr>
        <w:t>我公司于</w:t>
      </w:r>
      <w:r>
        <w:rPr>
          <w:rFonts w:hint="eastAsia"/>
          <w:color w:val="auto"/>
          <w:highlight w:val="none"/>
        </w:rPr>
        <w:t>2018年</w:t>
      </w:r>
      <w:r>
        <w:rPr>
          <w:rFonts w:hint="eastAsia"/>
          <w:color w:val="auto"/>
          <w:highlight w:val="none"/>
          <w:lang w:val="en-US" w:eastAsia="zh-CN"/>
        </w:rPr>
        <w:t>3</w:t>
      </w:r>
      <w:r>
        <w:rPr>
          <w:rFonts w:hint="eastAsia"/>
          <w:color w:val="auto"/>
          <w:highlight w:val="none"/>
        </w:rPr>
        <w:t>月</w:t>
      </w:r>
      <w:r>
        <w:rPr>
          <w:rFonts w:hint="eastAsia"/>
          <w:color w:val="auto"/>
          <w:highlight w:val="none"/>
          <w:lang w:val="en-US" w:eastAsia="zh-CN"/>
        </w:rPr>
        <w:t>3</w:t>
      </w:r>
      <w:r>
        <w:rPr>
          <w:rFonts w:hint="eastAsia"/>
          <w:color w:val="auto"/>
          <w:highlight w:val="none"/>
        </w:rPr>
        <w:t>日和</w:t>
      </w:r>
      <w:r>
        <w:rPr>
          <w:rFonts w:hint="eastAsia"/>
          <w:color w:val="auto"/>
          <w:highlight w:val="none"/>
          <w:lang w:val="en-US" w:eastAsia="zh-CN"/>
        </w:rPr>
        <w:t>4</w:t>
      </w:r>
      <w:r>
        <w:rPr>
          <w:rFonts w:hint="eastAsia"/>
          <w:color w:val="auto"/>
          <w:highlight w:val="none"/>
        </w:rPr>
        <w:t>日</w:t>
      </w:r>
      <w:r>
        <w:rPr>
          <w:rFonts w:hint="eastAsia"/>
          <w:highlight w:val="none"/>
        </w:rPr>
        <w:t>对该项目展开了验收监测工作</w:t>
      </w:r>
      <w:r>
        <w:rPr>
          <w:rFonts w:hint="eastAsia"/>
        </w:rPr>
        <w:t>。</w:t>
      </w:r>
    </w:p>
    <w:p>
      <w:pPr>
        <w:ind w:firstLine="560"/>
      </w:pPr>
      <w:r>
        <w:rPr>
          <w:rFonts w:hint="eastAsia"/>
        </w:rPr>
        <w:t>本次验收监测范围为该项目的有组织和无组织排放的废气和厂界噪声的监测。现场检测结束后根据检测结果，编写了该项目竣工环境保护验收监测报告。</w:t>
      </w:r>
    </w:p>
    <w:p>
      <w:pPr>
        <w:pStyle w:val="3"/>
        <w:numPr>
          <w:ilvl w:val="0"/>
          <w:numId w:val="1"/>
        </w:numPr>
        <w:ind w:firstLine="643"/>
        <w:rPr>
          <w:szCs w:val="22"/>
        </w:rPr>
      </w:pPr>
      <w:r>
        <w:rPr>
          <w:rFonts w:hint="eastAsia"/>
        </w:rPr>
        <w:br w:type="page"/>
      </w:r>
      <w:bookmarkStart w:id="6" w:name="_Toc16639"/>
      <w:bookmarkStart w:id="7" w:name="_Toc6596"/>
      <w:bookmarkStart w:id="8" w:name="_Toc10152"/>
      <w:r>
        <w:rPr>
          <w:rFonts w:hint="eastAsia"/>
        </w:rPr>
        <w:t>验收依据</w:t>
      </w:r>
      <w:bookmarkEnd w:id="6"/>
      <w:bookmarkEnd w:id="7"/>
      <w:bookmarkEnd w:id="8"/>
    </w:p>
    <w:p>
      <w:pPr>
        <w:ind w:firstLine="560"/>
      </w:pPr>
      <w:r>
        <w:rPr>
          <w:rFonts w:hint="eastAsia"/>
        </w:rPr>
        <w:t>1．《建设项目环境保护管理条例》（国务院第682号令，2017年10月1日起施行）；</w:t>
      </w:r>
    </w:p>
    <w:p>
      <w:pPr>
        <w:ind w:firstLine="560"/>
      </w:pPr>
      <w:r>
        <w:rPr>
          <w:rFonts w:hint="eastAsia"/>
        </w:rPr>
        <w:t>2．《建设项目竣工环境保护验收暂行办法》国环规环评[2017]4号，2017年11月20日起施行；</w:t>
      </w:r>
    </w:p>
    <w:p>
      <w:pPr>
        <w:ind w:firstLine="560"/>
      </w:pPr>
      <w:r>
        <w:rPr>
          <w:rFonts w:hint="eastAsia"/>
        </w:rPr>
        <w:t>3．《</w:t>
      </w:r>
      <w:r>
        <w:rPr>
          <w:rFonts w:hint="eastAsia"/>
          <w:lang w:eastAsia="zh-CN"/>
        </w:rPr>
        <w:t>马鞍山市长冶重工科技有限公司年产2000吨汽车零部件及工程机械模具项目</w:t>
      </w:r>
      <w:r>
        <w:rPr>
          <w:rFonts w:hint="eastAsia"/>
        </w:rPr>
        <w:t>环境影响报告表》，</w:t>
      </w:r>
      <w:r>
        <w:rPr>
          <w:rFonts w:hint="eastAsia"/>
          <w:highlight w:val="none"/>
          <w:lang w:eastAsia="zh-CN"/>
        </w:rPr>
        <w:t>安徽禹水华阳环境工程有限公司</w:t>
      </w:r>
      <w:r>
        <w:rPr>
          <w:rFonts w:hint="eastAsia"/>
          <w:highlight w:val="none"/>
        </w:rPr>
        <w:t>，201</w:t>
      </w:r>
      <w:r>
        <w:rPr>
          <w:rFonts w:hint="eastAsia"/>
          <w:highlight w:val="none"/>
          <w:lang w:val="en-US" w:eastAsia="zh-CN"/>
        </w:rPr>
        <w:t>8</w:t>
      </w:r>
      <w:r>
        <w:rPr>
          <w:rFonts w:hint="eastAsia"/>
          <w:highlight w:val="none"/>
        </w:rPr>
        <w:t>年</w:t>
      </w:r>
      <w:r>
        <w:rPr>
          <w:rFonts w:hint="eastAsia"/>
          <w:highlight w:val="none"/>
          <w:lang w:val="en-US" w:eastAsia="zh-CN"/>
        </w:rPr>
        <w:t>3</w:t>
      </w:r>
      <w:r>
        <w:rPr>
          <w:rFonts w:hint="eastAsia"/>
          <w:highlight w:val="none"/>
        </w:rPr>
        <w:t>月</w:t>
      </w:r>
      <w:r>
        <w:rPr>
          <w:rFonts w:hint="eastAsia"/>
        </w:rPr>
        <w:t>；</w:t>
      </w:r>
    </w:p>
    <w:p>
      <w:pPr>
        <w:ind w:firstLine="560"/>
      </w:pPr>
      <w:r>
        <w:rPr>
          <w:rFonts w:hint="eastAsia"/>
        </w:rPr>
        <w:t>4．《关于</w:t>
      </w:r>
      <w:r>
        <w:rPr>
          <w:rFonts w:hint="eastAsia"/>
          <w:lang w:eastAsia="zh-CN"/>
        </w:rPr>
        <w:t>马鞍山市长冶重工科技有限公司年产2000吨汽车零部件及工程机械模具项目</w:t>
      </w:r>
      <w:r>
        <w:rPr>
          <w:rFonts w:hint="eastAsia"/>
        </w:rPr>
        <w:t>环境影响报告表的批复》</w:t>
      </w:r>
      <w:r>
        <w:rPr>
          <w:rFonts w:hint="eastAsia"/>
          <w:highlight w:val="none"/>
        </w:rPr>
        <w:t>博环表</w:t>
      </w:r>
      <w:r>
        <w:rPr>
          <w:rFonts w:hint="eastAsia"/>
          <w:highlight w:val="none"/>
          <w:lang w:eastAsia="zh-CN"/>
        </w:rPr>
        <w:t>[201</w:t>
      </w:r>
      <w:r>
        <w:rPr>
          <w:rFonts w:hint="eastAsia"/>
          <w:highlight w:val="none"/>
          <w:lang w:val="en-US" w:eastAsia="zh-CN"/>
        </w:rPr>
        <w:t>8</w:t>
      </w:r>
      <w:r>
        <w:rPr>
          <w:rFonts w:hint="eastAsia"/>
          <w:highlight w:val="none"/>
          <w:lang w:eastAsia="zh-CN"/>
        </w:rPr>
        <w:t>]</w:t>
      </w:r>
      <w:r>
        <w:rPr>
          <w:rFonts w:hint="eastAsia"/>
          <w:highlight w:val="none"/>
          <w:lang w:val="en-US" w:eastAsia="zh-CN"/>
        </w:rPr>
        <w:t>77</w:t>
      </w:r>
      <w:r>
        <w:rPr>
          <w:rFonts w:hint="eastAsia"/>
          <w:highlight w:val="none"/>
        </w:rPr>
        <w:t>号</w:t>
      </w:r>
      <w:r>
        <w:rPr>
          <w:rFonts w:hint="eastAsia"/>
        </w:rPr>
        <w:t>，</w:t>
      </w:r>
      <w:r>
        <w:rPr>
          <w:rFonts w:hint="eastAsia"/>
          <w:highlight w:val="none"/>
        </w:rPr>
        <w:t>201</w:t>
      </w:r>
      <w:r>
        <w:rPr>
          <w:rFonts w:hint="eastAsia"/>
          <w:highlight w:val="none"/>
          <w:lang w:val="en-US" w:eastAsia="zh-CN"/>
        </w:rPr>
        <w:t>8</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w:t>
      </w:r>
      <w:r>
        <w:rPr>
          <w:rFonts w:hint="eastAsia"/>
          <w:highlight w:val="none"/>
        </w:rPr>
        <w:t>日</w:t>
      </w:r>
      <w:r>
        <w:rPr>
          <w:rFonts w:hint="eastAsia"/>
        </w:rPr>
        <w:t>；</w:t>
      </w:r>
    </w:p>
    <w:p>
      <w:pPr>
        <w:ind w:firstLine="560"/>
        <w:rPr>
          <w:rFonts w:hint="eastAsia"/>
        </w:rPr>
      </w:pPr>
      <w:r>
        <w:rPr>
          <w:rFonts w:hint="eastAsia"/>
        </w:rPr>
        <w:t xml:space="preserve">5. </w:t>
      </w:r>
      <w:r>
        <w:rPr>
          <w:rFonts w:hint="eastAsia"/>
          <w:lang w:eastAsia="zh-CN"/>
        </w:rPr>
        <w:t>马鞍山市长冶重工科技有限公司</w:t>
      </w:r>
      <w:r>
        <w:rPr>
          <w:rFonts w:hint="eastAsia"/>
        </w:rPr>
        <w:t>环境监测委托书。</w:t>
      </w:r>
    </w:p>
    <w:p>
      <w:pPr>
        <w:ind w:firstLine="560"/>
        <w:rPr>
          <w:rFonts w:hint="eastAsia"/>
          <w:lang w:eastAsia="zh-CN"/>
        </w:rPr>
      </w:pPr>
      <w:r>
        <w:rPr>
          <w:rFonts w:hint="eastAsia"/>
          <w:lang w:val="en-US" w:eastAsia="zh-CN"/>
        </w:rPr>
        <w:t xml:space="preserve">6. </w:t>
      </w:r>
      <w:r>
        <w:rPr>
          <w:rFonts w:hint="eastAsia"/>
          <w:lang w:eastAsia="zh-CN"/>
        </w:rPr>
        <w:t>马鞍山市长冶重工科技有限公司危险废物委托处置合同。</w:t>
      </w:r>
    </w:p>
    <w:p>
      <w:pPr>
        <w:ind w:firstLine="560"/>
      </w:pPr>
      <w:r>
        <w:rPr>
          <w:rFonts w:hint="eastAsia"/>
        </w:rPr>
        <w:br w:type="page"/>
      </w:r>
    </w:p>
    <w:p>
      <w:pPr>
        <w:pStyle w:val="3"/>
        <w:numPr>
          <w:ilvl w:val="0"/>
          <w:numId w:val="1"/>
        </w:numPr>
        <w:ind w:firstLine="643"/>
      </w:pPr>
      <w:bookmarkStart w:id="9" w:name="_Toc1173"/>
      <w:bookmarkStart w:id="10" w:name="_Toc14900"/>
      <w:bookmarkStart w:id="11" w:name="_Toc10060"/>
      <w:r>
        <w:rPr>
          <w:rFonts w:hint="eastAsia"/>
        </w:rPr>
        <w:t>工程建设情况</w:t>
      </w:r>
      <w:bookmarkEnd w:id="9"/>
      <w:bookmarkEnd w:id="10"/>
      <w:bookmarkEnd w:id="11"/>
    </w:p>
    <w:p>
      <w:pPr>
        <w:pStyle w:val="4"/>
      </w:pPr>
      <w:bookmarkStart w:id="12" w:name="_Toc298832133"/>
      <w:bookmarkStart w:id="13" w:name="_Toc311616306"/>
      <w:bookmarkStart w:id="14" w:name="_Toc30768"/>
      <w:bookmarkStart w:id="15" w:name="_Toc446203899"/>
      <w:bookmarkStart w:id="16" w:name="_Toc4861"/>
      <w:bookmarkStart w:id="17" w:name="_Toc503250764"/>
      <w:bookmarkStart w:id="18" w:name="_Toc30003"/>
      <w:r>
        <w:rPr>
          <w:rFonts w:hint="eastAsia"/>
        </w:rPr>
        <w:t>3.1</w:t>
      </w:r>
      <w:bookmarkEnd w:id="12"/>
      <w:bookmarkStart w:id="19" w:name="_Toc298832134"/>
      <w:r>
        <w:rPr>
          <w:rFonts w:hint="eastAsia"/>
        </w:rPr>
        <w:t xml:space="preserve"> </w:t>
      </w:r>
      <w:bookmarkEnd w:id="13"/>
      <w:bookmarkEnd w:id="19"/>
      <w:r>
        <w:rPr>
          <w:rFonts w:hint="eastAsia"/>
        </w:rPr>
        <w:t>项目基本情况</w:t>
      </w:r>
      <w:bookmarkEnd w:id="14"/>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Ansi="宋体"/>
        </w:rPr>
      </w:pPr>
      <w:r>
        <w:rPr>
          <w:rFonts w:hint="eastAsia" w:hAnsi="宋体"/>
          <w:szCs w:val="28"/>
        </w:rPr>
        <w:t>（</w:t>
      </w:r>
      <w:r>
        <w:rPr>
          <w:rFonts w:hint="eastAsia"/>
          <w:szCs w:val="28"/>
        </w:rPr>
        <w:t>1</w:t>
      </w:r>
      <w:r>
        <w:rPr>
          <w:rFonts w:hint="eastAsia" w:hAnsi="宋体"/>
          <w:szCs w:val="28"/>
        </w:rPr>
        <w:t>）</w:t>
      </w:r>
      <w:r>
        <w:rPr>
          <w:rFonts w:hint="eastAsia" w:hAnsi="宋体"/>
        </w:rPr>
        <w:t>项目名称：</w:t>
      </w:r>
      <w:r>
        <w:rPr>
          <w:rFonts w:hint="eastAsia"/>
          <w:lang w:eastAsia="zh-CN"/>
        </w:rPr>
        <w:t>马鞍山市长冶重工科技有限公司年产2000吨汽车零部件及工程机械模具项目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Ansi="宋体"/>
        </w:rPr>
      </w:pPr>
      <w:r>
        <w:rPr>
          <w:rFonts w:hint="eastAsia" w:hAnsi="宋体"/>
        </w:rPr>
        <w:t>（</w:t>
      </w:r>
      <w:r>
        <w:rPr>
          <w:rFonts w:hint="eastAsia"/>
        </w:rPr>
        <w:t>2</w:t>
      </w:r>
      <w:r>
        <w:rPr>
          <w:rFonts w:hint="eastAsia" w:hAnsi="宋体"/>
        </w:rPr>
        <w:t>）工程性质：</w:t>
      </w:r>
      <w:r>
        <w:rPr>
          <w:rFonts w:hint="eastAsia" w:hAnsi="宋体"/>
          <w:lang w:eastAsia="zh-CN"/>
        </w:rPr>
        <w:t>新建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Ansi="宋体"/>
          <w:szCs w:val="28"/>
        </w:rPr>
      </w:pPr>
      <w:r>
        <w:rPr>
          <w:rFonts w:hint="eastAsia" w:hAnsi="宋体"/>
        </w:rPr>
        <w:t>（</w:t>
      </w:r>
      <w:r>
        <w:rPr>
          <w:rFonts w:hint="eastAsia"/>
        </w:rPr>
        <w:t>3</w:t>
      </w:r>
      <w:r>
        <w:rPr>
          <w:rFonts w:hint="eastAsia" w:hAnsi="宋体"/>
        </w:rPr>
        <w:t>）</w:t>
      </w:r>
      <w:r>
        <w:rPr>
          <w:rFonts w:hint="eastAsia" w:hAnsi="宋体"/>
          <w:szCs w:val="28"/>
        </w:rPr>
        <w:t>工程占地及平面布置</w:t>
      </w:r>
    </w:p>
    <w:p>
      <w:pPr>
        <w:ind w:firstLine="700" w:firstLineChars="250"/>
      </w:pPr>
      <w:r>
        <w:rPr>
          <w:rFonts w:hint="eastAsia"/>
        </w:rPr>
        <w:t>全厂总占地面积</w:t>
      </w:r>
      <w:r>
        <w:rPr>
          <w:rFonts w:hint="eastAsia"/>
          <w:lang w:eastAsia="zh-CN"/>
        </w:rPr>
        <w:t>4100</w:t>
      </w:r>
      <w:r>
        <w:rPr>
          <w:rFonts w:hint="eastAsia"/>
          <w:lang w:val="en-US" w:eastAsia="zh-CN"/>
        </w:rPr>
        <w:t>m</w:t>
      </w:r>
      <w:r>
        <w:rPr>
          <w:rFonts w:hint="eastAsia"/>
          <w:vertAlign w:val="superscript"/>
          <w:lang w:val="en-US" w:eastAsia="zh-CN"/>
        </w:rPr>
        <w:t>2</w:t>
      </w:r>
      <w:r>
        <w:rPr>
          <w:rFonts w:hint="eastAsia"/>
        </w:rPr>
        <w:t>，</w:t>
      </w:r>
      <w:r>
        <w:rPr>
          <w:rFonts w:hint="eastAsia"/>
          <w:lang w:eastAsia="zh-CN"/>
        </w:rPr>
        <w:t>总建筑面积4900m</w:t>
      </w:r>
      <w:r>
        <w:rPr>
          <w:rFonts w:hint="eastAsia"/>
          <w:vertAlign w:val="superscript"/>
          <w:lang w:eastAsia="zh-CN"/>
        </w:rPr>
        <w:t>2</w:t>
      </w:r>
      <w:r>
        <w:rPr>
          <w:rFonts w:hint="eastAsia"/>
        </w:rPr>
        <w:t>。本项目厂区主体建筑为生产车间、</w:t>
      </w:r>
      <w:r>
        <w:rPr>
          <w:rFonts w:hint="eastAsia"/>
          <w:lang w:eastAsia="zh-CN"/>
        </w:rPr>
        <w:t>汽车零部件及工程机械模具生产线以及办公楼</w:t>
      </w:r>
      <w:r>
        <w:rPr>
          <w:rFonts w:hint="eastAsia"/>
        </w:rPr>
        <w:t>，厂区周围沿厂界设置绿化带。本项目具体位置见图3-1。</w:t>
      </w:r>
    </w:p>
    <w:p>
      <w:pPr>
        <w:ind w:firstLine="0" w:firstLineChars="0"/>
      </w:pPr>
      <w:r>
        <w:drawing>
          <wp:inline distT="0" distB="0" distL="114300" distR="114300">
            <wp:extent cx="5274310" cy="2900680"/>
            <wp:effectExtent l="0" t="0" r="254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4"/>
                    <a:stretch>
                      <a:fillRect/>
                    </a:stretch>
                  </pic:blipFill>
                  <pic:spPr>
                    <a:xfrm>
                      <a:off x="0" y="0"/>
                      <a:ext cx="5274310" cy="2900680"/>
                    </a:xfrm>
                    <a:prstGeom prst="rect">
                      <a:avLst/>
                    </a:prstGeom>
                    <a:noFill/>
                    <a:ln w="9525">
                      <a:noFill/>
                    </a:ln>
                  </pic:spPr>
                </pic:pic>
              </a:graphicData>
            </a:graphic>
          </wp:inline>
        </w:drawing>
      </w:r>
    </w:p>
    <w:p>
      <w:pPr>
        <w:spacing w:before="156" w:beforeLines="50"/>
        <w:ind w:firstLine="482"/>
        <w:jc w:val="center"/>
        <w:rPr>
          <w:highlight w:val="none"/>
        </w:rPr>
      </w:pPr>
      <w:r>
        <w:rPr>
          <w:rFonts w:hint="eastAsia"/>
          <w:b/>
          <w:sz w:val="24"/>
          <w:highlight w:val="none"/>
        </w:rPr>
        <w:t xml:space="preserve">图3-1   </w:t>
      </w:r>
      <w:r>
        <w:rPr>
          <w:rFonts w:hint="eastAsia" w:hAnsi="宋体"/>
          <w:b/>
          <w:sz w:val="24"/>
          <w:highlight w:val="none"/>
        </w:rPr>
        <w:t>项目区域位置示意图</w:t>
      </w:r>
    </w:p>
    <w:p>
      <w:pPr>
        <w:numPr>
          <w:ilvl w:val="0"/>
          <w:numId w:val="2"/>
        </w:numPr>
        <w:ind w:firstLine="280" w:firstLineChars="100"/>
        <w:rPr>
          <w:rFonts w:hAnsi="宋体"/>
        </w:rPr>
      </w:pPr>
      <w:r>
        <w:rPr>
          <w:rFonts w:hint="eastAsia" w:hAnsi="宋体"/>
        </w:rPr>
        <w:t>劳动定员及工作制度</w:t>
      </w:r>
    </w:p>
    <w:p>
      <w:pPr>
        <w:ind w:firstLine="0" w:firstLineChars="0"/>
        <w:rPr>
          <w:rFonts w:hAnsi="宋体"/>
        </w:rPr>
      </w:pPr>
      <w:r>
        <w:rPr>
          <w:rFonts w:hint="eastAsia" w:hAnsi="宋体"/>
        </w:rPr>
        <w:t xml:space="preserve">    项目全厂</w:t>
      </w:r>
      <w:r>
        <w:rPr>
          <w:rFonts w:hint="eastAsia" w:hAnsi="宋体"/>
          <w:lang w:eastAsia="zh-CN"/>
        </w:rPr>
        <w:t>新增定员</w:t>
      </w:r>
      <w:r>
        <w:rPr>
          <w:rFonts w:hint="eastAsia" w:hAnsi="宋体"/>
          <w:lang w:val="en-US" w:eastAsia="zh-CN"/>
        </w:rPr>
        <w:t>80</w:t>
      </w:r>
      <w:r>
        <w:rPr>
          <w:rFonts w:hint="eastAsia" w:hAnsi="宋体"/>
        </w:rPr>
        <w:t>人。工作制度：实行单班工作制，每班8小时，年工作300天。</w:t>
      </w:r>
    </w:p>
    <w:p>
      <w:pPr>
        <w:pStyle w:val="4"/>
      </w:pPr>
      <w:bookmarkStart w:id="20" w:name="_Toc311616308"/>
      <w:bookmarkStart w:id="21" w:name="_Toc16941"/>
      <w:bookmarkStart w:id="22" w:name="_Toc446203901"/>
      <w:bookmarkStart w:id="23" w:name="_Toc8263"/>
      <w:bookmarkStart w:id="24" w:name="_Toc503250765"/>
      <w:bookmarkStart w:id="25" w:name="_Toc1928"/>
      <w:r>
        <w:rPr>
          <w:rFonts w:hint="eastAsia"/>
        </w:rPr>
        <w:t>3.2 项目建设内容</w:t>
      </w:r>
      <w:bookmarkEnd w:id="20"/>
      <w:bookmarkEnd w:id="21"/>
      <w:bookmarkEnd w:id="22"/>
      <w:bookmarkEnd w:id="23"/>
      <w:bookmarkEnd w:id="24"/>
      <w:bookmarkEnd w:id="25"/>
    </w:p>
    <w:p>
      <w:pPr>
        <w:pStyle w:val="5"/>
        <w:ind w:firstLine="281"/>
      </w:pPr>
      <w:bookmarkStart w:id="26" w:name="_Toc8103"/>
      <w:r>
        <w:rPr>
          <w:rFonts w:hint="eastAsia"/>
        </w:rPr>
        <w:t>3.2.1 项目建设内容</w:t>
      </w:r>
      <w:bookmarkEnd w:id="26"/>
    </w:p>
    <w:p>
      <w:pPr>
        <w:ind w:firstLine="560"/>
      </w:pPr>
      <w:r>
        <w:rPr>
          <w:rFonts w:hint="eastAsia"/>
        </w:rPr>
        <w:t>本项目环评批复建设内容为：</w:t>
      </w:r>
      <w:r>
        <w:rPr>
          <w:rFonts w:hint="eastAsia"/>
          <w:lang w:eastAsia="zh-CN"/>
        </w:rPr>
        <w:t>马鞍山市长冶重工科技有限公司</w:t>
      </w:r>
      <w:r>
        <w:rPr>
          <w:rFonts w:hint="eastAsia"/>
        </w:rPr>
        <w:t>在马鞍山市博望区</w:t>
      </w:r>
      <w:r>
        <w:rPr>
          <w:rFonts w:hint="eastAsia"/>
          <w:lang w:eastAsia="zh-CN"/>
        </w:rPr>
        <w:t>九博科技创新示范园</w:t>
      </w:r>
      <w:r>
        <w:rPr>
          <w:rFonts w:hint="eastAsia"/>
        </w:rPr>
        <w:t>建设</w:t>
      </w:r>
      <w:r>
        <w:rPr>
          <w:rFonts w:hint="eastAsia"/>
          <w:lang w:eastAsia="zh-CN"/>
        </w:rPr>
        <w:t>年产2000吨汽车零部件及工程机械模具项目</w:t>
      </w:r>
      <w:r>
        <w:rPr>
          <w:rFonts w:hint="eastAsia"/>
        </w:rPr>
        <w:t>。该项目主要建设内容为：</w:t>
      </w:r>
      <w:r>
        <w:rPr>
          <w:rFonts w:hint="eastAsia"/>
          <w:lang w:eastAsia="zh-CN"/>
        </w:rPr>
        <w:t>新建厂房一栋、汽车零部件及工程机械模具生产线、办公区以及化粪池</w:t>
      </w:r>
      <w:r>
        <w:rPr>
          <w:rFonts w:hint="eastAsia"/>
        </w:rPr>
        <w:t>。</w:t>
      </w:r>
    </w:p>
    <w:p>
      <w:pPr>
        <w:ind w:firstLine="560"/>
      </w:pPr>
      <w:r>
        <w:rPr>
          <w:rFonts w:hint="eastAsia"/>
        </w:rPr>
        <w:t>目前实际建设内容为：已建成生产车间</w:t>
      </w:r>
      <w:r>
        <w:rPr>
          <w:rFonts w:hint="eastAsia"/>
          <w:lang w:eastAsia="zh-CN"/>
        </w:rPr>
        <w:t>、办公区以及化粪池</w:t>
      </w:r>
      <w:r>
        <w:rPr>
          <w:rFonts w:hint="eastAsia"/>
        </w:rPr>
        <w:t>，其中生产车间中已建成</w:t>
      </w:r>
      <w:r>
        <w:rPr>
          <w:rFonts w:hint="eastAsia"/>
          <w:lang w:eastAsia="zh-CN"/>
        </w:rPr>
        <w:t>汽车零部件及工程机械模具生产线</w:t>
      </w:r>
      <w:r>
        <w:rPr>
          <w:rFonts w:hint="eastAsia"/>
        </w:rPr>
        <w:t>。项目环评要求建设内容与实际建设情况对比详见表3-1。</w:t>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left="0" w:leftChars="0" w:firstLine="0" w:firstLineChars="0"/>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spacing w:line="400" w:lineRule="exact"/>
        <w:ind w:firstLine="482"/>
        <w:jc w:val="center"/>
        <w:rPr>
          <w:rFonts w:hAnsi="宋体"/>
          <w:sz w:val="24"/>
          <w:highlight w:val="none"/>
        </w:rPr>
      </w:pPr>
      <w:r>
        <w:rPr>
          <w:rFonts w:hint="eastAsia" w:hAnsi="宋体"/>
          <w:b/>
          <w:sz w:val="24"/>
          <w:highlight w:val="none"/>
        </w:rPr>
        <w:t>表3-1 环评要求建设内容与实际完成建设情况对照表</w:t>
      </w:r>
    </w:p>
    <w:tbl>
      <w:tblPr>
        <w:tblStyle w:val="18"/>
        <w:tblW w:w="140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
        <w:gridCol w:w="1004"/>
        <w:gridCol w:w="2989"/>
        <w:gridCol w:w="3402"/>
        <w:gridCol w:w="3969"/>
        <w:gridCol w:w="2268"/>
        <w:gridCol w:w="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292" w:hRule="atLeast"/>
          <w:tblHeader/>
          <w:jc w:val="center"/>
        </w:trPr>
        <w:tc>
          <w:tcPr>
            <w:tcW w:w="1372" w:type="dxa"/>
            <w:gridSpan w:val="2"/>
            <w:vMerge w:val="restart"/>
            <w:vAlign w:val="center"/>
          </w:tcPr>
          <w:p>
            <w:pPr>
              <w:tabs>
                <w:tab w:val="left" w:pos="6085"/>
              </w:tabs>
              <w:ind w:firstLine="422"/>
              <w:jc w:val="center"/>
              <w:rPr>
                <w:rFonts w:hAnsi="宋体"/>
                <w:b/>
                <w:bCs/>
                <w:sz w:val="21"/>
              </w:rPr>
            </w:pPr>
            <w:r>
              <w:rPr>
                <w:rFonts w:hint="eastAsia" w:hAnsi="宋体"/>
                <w:b/>
                <w:bCs/>
                <w:sz w:val="21"/>
              </w:rPr>
              <w:t>项目</w:t>
            </w:r>
            <w:r>
              <w:rPr>
                <w:rFonts w:hint="eastAsia" w:hAnsi="宋体"/>
                <w:b/>
                <w:bCs/>
                <w:sz w:val="21"/>
              </w:rPr>
              <w:tab/>
            </w:r>
            <w:r>
              <w:rPr>
                <w:sz w:val="21"/>
              </w:rPr>
              <w:t>项目</w:t>
            </w:r>
          </w:p>
        </w:tc>
        <w:tc>
          <w:tcPr>
            <w:tcW w:w="6391" w:type="dxa"/>
            <w:gridSpan w:val="2"/>
            <w:vAlign w:val="center"/>
          </w:tcPr>
          <w:p>
            <w:pPr>
              <w:ind w:firstLine="422"/>
              <w:jc w:val="center"/>
              <w:rPr>
                <w:b/>
                <w:sz w:val="21"/>
              </w:rPr>
            </w:pPr>
            <w:r>
              <w:rPr>
                <w:rFonts w:hint="eastAsia"/>
                <w:b/>
                <w:sz w:val="21"/>
              </w:rPr>
              <w:t>环评要求建设内容</w:t>
            </w:r>
          </w:p>
        </w:tc>
        <w:tc>
          <w:tcPr>
            <w:tcW w:w="3969" w:type="dxa"/>
            <w:vMerge w:val="restart"/>
            <w:vAlign w:val="center"/>
          </w:tcPr>
          <w:p>
            <w:pPr>
              <w:ind w:firstLine="422"/>
              <w:jc w:val="center"/>
              <w:rPr>
                <w:b/>
                <w:sz w:val="21"/>
              </w:rPr>
            </w:pPr>
            <w:r>
              <w:rPr>
                <w:rFonts w:hint="eastAsia"/>
                <w:b/>
                <w:sz w:val="21"/>
              </w:rPr>
              <w:t>实际建设内容</w:t>
            </w:r>
          </w:p>
        </w:tc>
        <w:tc>
          <w:tcPr>
            <w:tcW w:w="2268" w:type="dxa"/>
            <w:vMerge w:val="restart"/>
            <w:vAlign w:val="center"/>
          </w:tcPr>
          <w:p>
            <w:pPr>
              <w:ind w:firstLine="422"/>
              <w:jc w:val="center"/>
              <w:rPr>
                <w:b/>
                <w:sz w:val="21"/>
              </w:rPr>
            </w:pPr>
            <w:r>
              <w:rPr>
                <w:rFonts w:hint="eastAsia"/>
                <w:b/>
                <w:sz w:val="21"/>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292" w:hRule="atLeast"/>
          <w:tblHeader/>
          <w:jc w:val="center"/>
        </w:trPr>
        <w:tc>
          <w:tcPr>
            <w:tcW w:w="1372" w:type="dxa"/>
            <w:gridSpan w:val="2"/>
            <w:vMerge w:val="continue"/>
            <w:vAlign w:val="center"/>
          </w:tcPr>
          <w:p>
            <w:pPr>
              <w:tabs>
                <w:tab w:val="left" w:pos="6085"/>
              </w:tabs>
              <w:ind w:firstLine="420"/>
              <w:jc w:val="center"/>
              <w:rPr>
                <w:sz w:val="21"/>
              </w:rPr>
            </w:pPr>
          </w:p>
        </w:tc>
        <w:tc>
          <w:tcPr>
            <w:tcW w:w="2989" w:type="dxa"/>
            <w:vAlign w:val="center"/>
          </w:tcPr>
          <w:p>
            <w:pPr>
              <w:ind w:firstLine="422"/>
              <w:jc w:val="center"/>
              <w:rPr>
                <w:b/>
                <w:sz w:val="21"/>
              </w:rPr>
            </w:pPr>
            <w:r>
              <w:rPr>
                <w:b/>
                <w:sz w:val="21"/>
              </w:rPr>
              <w:t>工程内容</w:t>
            </w:r>
          </w:p>
        </w:tc>
        <w:tc>
          <w:tcPr>
            <w:tcW w:w="3402" w:type="dxa"/>
            <w:vAlign w:val="center"/>
          </w:tcPr>
          <w:p>
            <w:pPr>
              <w:ind w:firstLine="1054" w:firstLineChars="500"/>
              <w:jc w:val="center"/>
              <w:rPr>
                <w:b/>
                <w:sz w:val="21"/>
              </w:rPr>
            </w:pPr>
            <w:r>
              <w:rPr>
                <w:b/>
                <w:sz w:val="21"/>
              </w:rPr>
              <w:t>工程规模</w:t>
            </w:r>
          </w:p>
        </w:tc>
        <w:tc>
          <w:tcPr>
            <w:tcW w:w="3969" w:type="dxa"/>
            <w:vMerge w:val="continue"/>
            <w:vAlign w:val="center"/>
          </w:tcPr>
          <w:p>
            <w:pPr>
              <w:ind w:firstLine="422"/>
              <w:jc w:val="center"/>
              <w:rPr>
                <w:b/>
                <w:sz w:val="21"/>
              </w:rPr>
            </w:pPr>
          </w:p>
        </w:tc>
        <w:tc>
          <w:tcPr>
            <w:tcW w:w="2268" w:type="dxa"/>
            <w:vMerge w:val="continue"/>
            <w:vAlign w:val="center"/>
          </w:tcPr>
          <w:p>
            <w:pPr>
              <w:ind w:firstLine="422"/>
              <w:jc w:val="center"/>
              <w:rPr>
                <w:b/>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1445" w:hRule="atLeast"/>
          <w:jc w:val="center"/>
        </w:trPr>
        <w:tc>
          <w:tcPr>
            <w:tcW w:w="368" w:type="dxa"/>
            <w:vMerge w:val="restart"/>
            <w:vAlign w:val="center"/>
          </w:tcPr>
          <w:p>
            <w:pPr>
              <w:ind w:firstLine="0" w:firstLineChars="0"/>
              <w:jc w:val="center"/>
              <w:rPr>
                <w:sz w:val="21"/>
              </w:rPr>
            </w:pPr>
            <w:r>
              <w:rPr>
                <w:rFonts w:hint="eastAsia"/>
                <w:sz w:val="21"/>
              </w:rPr>
              <w:t>主</w:t>
            </w:r>
            <w:r>
              <w:rPr>
                <w:sz w:val="21"/>
              </w:rPr>
              <w:t>体工程</w:t>
            </w:r>
          </w:p>
        </w:tc>
        <w:tc>
          <w:tcPr>
            <w:tcW w:w="1004" w:type="dxa"/>
            <w:vAlign w:val="center"/>
          </w:tcPr>
          <w:p>
            <w:pPr>
              <w:ind w:firstLine="0" w:firstLineChars="0"/>
              <w:jc w:val="center"/>
              <w:rPr>
                <w:sz w:val="21"/>
              </w:rPr>
            </w:pPr>
            <w:r>
              <w:rPr>
                <w:rFonts w:hint="eastAsia"/>
                <w:sz w:val="21"/>
              </w:rPr>
              <w:t>生产车间</w:t>
            </w:r>
          </w:p>
        </w:tc>
        <w:tc>
          <w:tcPr>
            <w:tcW w:w="2989" w:type="dxa"/>
            <w:vAlign w:val="center"/>
          </w:tcPr>
          <w:p>
            <w:pPr>
              <w:ind w:left="0" w:leftChars="0" w:firstLine="0" w:firstLineChars="0"/>
              <w:jc w:val="center"/>
              <w:rPr>
                <w:sz w:val="21"/>
              </w:rPr>
            </w:pPr>
            <w:r>
              <w:rPr>
                <w:rFonts w:hint="eastAsia"/>
                <w:sz w:val="21"/>
              </w:rPr>
              <w:t>新建生产车间</w:t>
            </w:r>
          </w:p>
        </w:tc>
        <w:tc>
          <w:tcPr>
            <w:tcW w:w="3402" w:type="dxa"/>
            <w:vAlign w:val="center"/>
          </w:tcPr>
          <w:p>
            <w:pPr>
              <w:ind w:left="0" w:leftChars="0" w:firstLine="0" w:firstLineChars="0"/>
              <w:jc w:val="center"/>
              <w:rPr>
                <w:sz w:val="21"/>
              </w:rPr>
            </w:pPr>
            <w:r>
              <w:rPr>
                <w:rFonts w:hint="eastAsia"/>
                <w:sz w:val="21"/>
                <w:highlight w:val="none"/>
                <w:shd w:val="clear"/>
              </w:rPr>
              <w:t>位于厂区</w:t>
            </w:r>
            <w:r>
              <w:rPr>
                <w:rFonts w:hint="eastAsia"/>
                <w:sz w:val="21"/>
                <w:highlight w:val="none"/>
                <w:shd w:val="clear"/>
                <w:lang w:eastAsia="zh-CN"/>
              </w:rPr>
              <w:t>西</w:t>
            </w:r>
            <w:r>
              <w:rPr>
                <w:rFonts w:hint="eastAsia"/>
                <w:sz w:val="21"/>
                <w:highlight w:val="none"/>
                <w:shd w:val="clear"/>
              </w:rPr>
              <w:t>侧</w:t>
            </w:r>
            <w:r>
              <w:rPr>
                <w:rFonts w:hint="eastAsia"/>
                <w:sz w:val="21"/>
                <w:highlight w:val="none"/>
                <w:shd w:val="clear"/>
                <w:lang w:eastAsia="zh-CN"/>
              </w:rPr>
              <w:t>，新建</w:t>
            </w:r>
            <w:r>
              <w:rPr>
                <w:rFonts w:hint="eastAsia"/>
                <w:sz w:val="21"/>
                <w:highlight w:val="none"/>
                <w:shd w:val="clear"/>
              </w:rPr>
              <w:t>面积</w:t>
            </w:r>
            <w:r>
              <w:rPr>
                <w:rFonts w:hint="eastAsia"/>
                <w:sz w:val="21"/>
                <w:highlight w:val="none"/>
                <w:shd w:val="clear"/>
                <w:lang w:val="en-US" w:eastAsia="zh-CN"/>
              </w:rPr>
              <w:t>3700</w:t>
            </w:r>
            <w:r>
              <w:rPr>
                <w:rFonts w:hint="eastAsia"/>
                <w:sz w:val="21"/>
                <w:highlight w:val="none"/>
                <w:shd w:val="clear"/>
              </w:rPr>
              <w:t>m</w:t>
            </w:r>
            <w:r>
              <w:rPr>
                <w:rFonts w:hint="eastAsia"/>
                <w:sz w:val="21"/>
                <w:highlight w:val="none"/>
                <w:shd w:val="clear"/>
                <w:vertAlign w:val="superscript"/>
              </w:rPr>
              <w:t>2</w:t>
            </w:r>
          </w:p>
        </w:tc>
        <w:tc>
          <w:tcPr>
            <w:tcW w:w="3969" w:type="dxa"/>
            <w:vAlign w:val="center"/>
          </w:tcPr>
          <w:p>
            <w:pPr>
              <w:ind w:left="0" w:leftChars="0" w:firstLine="0" w:firstLineChars="0"/>
              <w:jc w:val="center"/>
              <w:rPr>
                <w:sz w:val="21"/>
              </w:rPr>
            </w:pPr>
            <w:r>
              <w:rPr>
                <w:rFonts w:hint="eastAsia"/>
                <w:sz w:val="21"/>
                <w:highlight w:val="none"/>
              </w:rPr>
              <w:t>已建设生产车间，建筑面积</w:t>
            </w:r>
            <w:r>
              <w:rPr>
                <w:rFonts w:hint="eastAsia"/>
                <w:sz w:val="21"/>
                <w:highlight w:val="none"/>
                <w:lang w:val="en-US" w:eastAsia="zh-CN"/>
              </w:rPr>
              <w:t>37</w:t>
            </w:r>
            <w:r>
              <w:rPr>
                <w:rFonts w:hint="eastAsia"/>
                <w:sz w:val="21"/>
                <w:highlight w:val="none"/>
              </w:rPr>
              <w:t>00 m</w:t>
            </w:r>
            <w:r>
              <w:rPr>
                <w:rFonts w:hint="eastAsia"/>
                <w:sz w:val="21"/>
                <w:highlight w:val="none"/>
                <w:vertAlign w:val="superscript"/>
              </w:rPr>
              <w:t>2</w:t>
            </w:r>
          </w:p>
        </w:tc>
        <w:tc>
          <w:tcPr>
            <w:tcW w:w="2268" w:type="dxa"/>
            <w:vAlign w:val="center"/>
          </w:tcPr>
          <w:p>
            <w:pPr>
              <w:ind w:firstLine="0" w:firstLineChars="0"/>
              <w:jc w:val="center"/>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1266" w:hRule="atLeast"/>
          <w:jc w:val="center"/>
        </w:trPr>
        <w:tc>
          <w:tcPr>
            <w:tcW w:w="368" w:type="dxa"/>
            <w:vMerge w:val="continue"/>
            <w:vAlign w:val="center"/>
          </w:tcPr>
          <w:p>
            <w:pPr>
              <w:ind w:firstLine="420"/>
              <w:jc w:val="center"/>
              <w:rPr>
                <w:sz w:val="21"/>
              </w:rPr>
            </w:pPr>
          </w:p>
        </w:tc>
        <w:tc>
          <w:tcPr>
            <w:tcW w:w="1004" w:type="dxa"/>
            <w:vAlign w:val="center"/>
          </w:tcPr>
          <w:p>
            <w:pPr>
              <w:ind w:firstLine="0" w:firstLineChars="0"/>
              <w:jc w:val="center"/>
              <w:rPr>
                <w:sz w:val="21"/>
              </w:rPr>
            </w:pPr>
            <w:r>
              <w:rPr>
                <w:rFonts w:hint="eastAsia"/>
                <w:sz w:val="21"/>
              </w:rPr>
              <w:t>办公楼</w:t>
            </w:r>
            <w:r>
              <w:rPr>
                <w:rFonts w:hint="eastAsia"/>
                <w:sz w:val="21"/>
                <w:lang w:eastAsia="zh-CN"/>
              </w:rPr>
              <w:t>、会议室</w:t>
            </w:r>
          </w:p>
        </w:tc>
        <w:tc>
          <w:tcPr>
            <w:tcW w:w="2989" w:type="dxa"/>
            <w:vAlign w:val="center"/>
          </w:tcPr>
          <w:p>
            <w:pPr>
              <w:ind w:left="0" w:leftChars="0" w:firstLine="0" w:firstLineChars="0"/>
              <w:jc w:val="center"/>
              <w:rPr>
                <w:rFonts w:hint="eastAsia" w:eastAsia="宋体"/>
                <w:sz w:val="21"/>
                <w:lang w:val="en-US" w:eastAsia="zh-CN"/>
              </w:rPr>
            </w:pPr>
            <w:r>
              <w:rPr>
                <w:rFonts w:hint="eastAsia"/>
                <w:sz w:val="21"/>
                <w:lang w:val="en-US" w:eastAsia="zh-CN"/>
              </w:rPr>
              <w:t>新建</w:t>
            </w:r>
            <w:r>
              <w:rPr>
                <w:rFonts w:hint="eastAsia"/>
                <w:sz w:val="21"/>
                <w:highlight w:val="none"/>
              </w:rPr>
              <w:t>办公楼一栋</w:t>
            </w:r>
          </w:p>
        </w:tc>
        <w:tc>
          <w:tcPr>
            <w:tcW w:w="3402" w:type="dxa"/>
            <w:vAlign w:val="center"/>
          </w:tcPr>
          <w:p>
            <w:pPr>
              <w:ind w:left="0" w:leftChars="0" w:firstLine="0" w:firstLineChars="0"/>
              <w:jc w:val="center"/>
              <w:rPr>
                <w:rFonts w:hint="eastAsia" w:eastAsia="宋体"/>
                <w:sz w:val="21"/>
                <w:lang w:val="en-US" w:eastAsia="zh-CN"/>
              </w:rPr>
            </w:pPr>
            <w:r>
              <w:rPr>
                <w:rFonts w:hint="eastAsia"/>
                <w:sz w:val="21"/>
                <w:highlight w:val="none"/>
                <w:shd w:val="clear"/>
              </w:rPr>
              <w:t>位于厂区</w:t>
            </w:r>
            <w:r>
              <w:rPr>
                <w:rFonts w:hint="eastAsia"/>
                <w:sz w:val="21"/>
                <w:highlight w:val="none"/>
                <w:shd w:val="clear"/>
                <w:lang w:eastAsia="zh-CN"/>
              </w:rPr>
              <w:t>东</w:t>
            </w:r>
            <w:r>
              <w:rPr>
                <w:rFonts w:hint="eastAsia"/>
                <w:sz w:val="21"/>
                <w:highlight w:val="none"/>
                <w:shd w:val="clear"/>
              </w:rPr>
              <w:t>侧</w:t>
            </w:r>
            <w:r>
              <w:rPr>
                <w:rFonts w:hint="eastAsia"/>
                <w:sz w:val="21"/>
                <w:highlight w:val="none"/>
                <w:shd w:val="clear"/>
                <w:lang w:eastAsia="zh-CN"/>
              </w:rPr>
              <w:t>，建筑</w:t>
            </w:r>
            <w:r>
              <w:rPr>
                <w:rFonts w:hint="eastAsia"/>
                <w:sz w:val="21"/>
                <w:highlight w:val="none"/>
                <w:shd w:val="clear"/>
              </w:rPr>
              <w:t>面积</w:t>
            </w:r>
            <w:r>
              <w:rPr>
                <w:rFonts w:hint="eastAsia"/>
                <w:sz w:val="21"/>
                <w:highlight w:val="none"/>
                <w:shd w:val="clear"/>
                <w:lang w:val="en-US" w:eastAsia="zh-CN"/>
              </w:rPr>
              <w:t>1200</w:t>
            </w:r>
            <w:r>
              <w:rPr>
                <w:rFonts w:hint="eastAsia"/>
                <w:sz w:val="21"/>
                <w:highlight w:val="none"/>
                <w:shd w:val="clear"/>
              </w:rPr>
              <w:t>m</w:t>
            </w:r>
            <w:r>
              <w:rPr>
                <w:rFonts w:hint="eastAsia"/>
                <w:sz w:val="21"/>
                <w:highlight w:val="none"/>
                <w:shd w:val="clear"/>
                <w:vertAlign w:val="superscript"/>
              </w:rPr>
              <w:t>2</w:t>
            </w:r>
          </w:p>
        </w:tc>
        <w:tc>
          <w:tcPr>
            <w:tcW w:w="3969" w:type="dxa"/>
            <w:vAlign w:val="center"/>
          </w:tcPr>
          <w:p>
            <w:pPr>
              <w:ind w:firstLine="0" w:firstLineChars="0"/>
              <w:jc w:val="center"/>
              <w:rPr>
                <w:sz w:val="21"/>
              </w:rPr>
            </w:pPr>
            <w:r>
              <w:rPr>
                <w:rFonts w:hint="eastAsia"/>
                <w:sz w:val="21"/>
                <w:highlight w:val="none"/>
              </w:rPr>
              <w:t>已建成办公楼一栋，建筑面积</w:t>
            </w:r>
            <w:r>
              <w:rPr>
                <w:rFonts w:hint="eastAsia"/>
                <w:sz w:val="21"/>
                <w:highlight w:val="none"/>
                <w:lang w:val="en-US" w:eastAsia="zh-CN"/>
              </w:rPr>
              <w:t>12</w:t>
            </w:r>
            <w:r>
              <w:rPr>
                <w:rFonts w:hint="eastAsia"/>
                <w:sz w:val="21"/>
                <w:highlight w:val="none"/>
              </w:rPr>
              <w:t>00 m</w:t>
            </w:r>
            <w:r>
              <w:rPr>
                <w:rFonts w:hint="eastAsia"/>
                <w:sz w:val="21"/>
                <w:highlight w:val="none"/>
                <w:vertAlign w:val="superscript"/>
              </w:rPr>
              <w:t>2</w:t>
            </w:r>
          </w:p>
        </w:tc>
        <w:tc>
          <w:tcPr>
            <w:tcW w:w="2268" w:type="dxa"/>
            <w:vAlign w:val="center"/>
          </w:tcPr>
          <w:p>
            <w:pPr>
              <w:ind w:left="0" w:leftChars="0" w:firstLine="0" w:firstLineChars="0"/>
              <w:jc w:val="center"/>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1413" w:hRule="atLeast"/>
          <w:jc w:val="center"/>
        </w:trPr>
        <w:tc>
          <w:tcPr>
            <w:tcW w:w="368" w:type="dxa"/>
            <w:vMerge w:val="continue"/>
            <w:vAlign w:val="center"/>
          </w:tcPr>
          <w:p>
            <w:pPr>
              <w:ind w:firstLine="420"/>
              <w:jc w:val="center"/>
              <w:rPr>
                <w:sz w:val="21"/>
              </w:rPr>
            </w:pPr>
          </w:p>
        </w:tc>
        <w:tc>
          <w:tcPr>
            <w:tcW w:w="1004" w:type="dxa"/>
            <w:vAlign w:val="center"/>
          </w:tcPr>
          <w:p>
            <w:pPr>
              <w:ind w:firstLine="0" w:firstLineChars="0"/>
              <w:jc w:val="center"/>
              <w:rPr>
                <w:sz w:val="21"/>
              </w:rPr>
            </w:pPr>
            <w:r>
              <w:rPr>
                <w:rFonts w:hint="eastAsia"/>
                <w:sz w:val="21"/>
              </w:rPr>
              <w:t>生产线</w:t>
            </w:r>
          </w:p>
        </w:tc>
        <w:tc>
          <w:tcPr>
            <w:tcW w:w="2989" w:type="dxa"/>
            <w:vAlign w:val="center"/>
          </w:tcPr>
          <w:p>
            <w:pPr>
              <w:ind w:left="0" w:leftChars="0" w:firstLine="0" w:firstLineChars="0"/>
              <w:jc w:val="center"/>
              <w:rPr>
                <w:sz w:val="21"/>
              </w:rPr>
            </w:pPr>
            <w:r>
              <w:rPr>
                <w:rFonts w:hint="eastAsia"/>
                <w:sz w:val="21"/>
                <w:lang w:eastAsia="zh-CN"/>
              </w:rPr>
              <w:t>汽车零部件及工程机械模具生产线</w:t>
            </w:r>
          </w:p>
        </w:tc>
        <w:tc>
          <w:tcPr>
            <w:tcW w:w="3402" w:type="dxa"/>
            <w:vAlign w:val="center"/>
          </w:tcPr>
          <w:p>
            <w:pPr>
              <w:ind w:left="0" w:leftChars="0" w:firstLine="0" w:firstLineChars="0"/>
              <w:jc w:val="center"/>
              <w:rPr>
                <w:sz w:val="21"/>
              </w:rPr>
            </w:pPr>
            <w:r>
              <w:rPr>
                <w:rFonts w:hint="eastAsia"/>
                <w:sz w:val="21"/>
                <w:lang w:eastAsia="zh-CN"/>
              </w:rPr>
              <w:t>新增汽车零部件及工程机械模具生产线</w:t>
            </w:r>
            <w:r>
              <w:rPr>
                <w:rFonts w:hint="eastAsia"/>
                <w:sz w:val="21"/>
              </w:rPr>
              <w:t>，生产能力为</w:t>
            </w:r>
            <w:r>
              <w:rPr>
                <w:rFonts w:hint="eastAsia"/>
                <w:sz w:val="21"/>
                <w:lang w:val="en-US" w:eastAsia="zh-CN"/>
              </w:rPr>
              <w:t>2000吨</w:t>
            </w:r>
            <w:r>
              <w:rPr>
                <w:rFonts w:hint="eastAsia"/>
                <w:sz w:val="21"/>
              </w:rPr>
              <w:t>/a</w:t>
            </w:r>
          </w:p>
        </w:tc>
        <w:tc>
          <w:tcPr>
            <w:tcW w:w="3969" w:type="dxa"/>
            <w:vAlign w:val="center"/>
          </w:tcPr>
          <w:p>
            <w:pPr>
              <w:ind w:firstLine="0" w:firstLineChars="0"/>
              <w:jc w:val="center"/>
              <w:rPr>
                <w:sz w:val="21"/>
              </w:rPr>
            </w:pPr>
            <w:r>
              <w:rPr>
                <w:rFonts w:hint="eastAsia"/>
                <w:sz w:val="21"/>
              </w:rPr>
              <w:t>已建成</w:t>
            </w:r>
            <w:r>
              <w:rPr>
                <w:rFonts w:hint="eastAsia"/>
                <w:sz w:val="21"/>
                <w:lang w:eastAsia="zh-CN"/>
              </w:rPr>
              <w:t>车零部件及工程机械模具生产线</w:t>
            </w:r>
            <w:r>
              <w:rPr>
                <w:rFonts w:hint="eastAsia"/>
                <w:sz w:val="21"/>
              </w:rPr>
              <w:t>，生产能力为</w:t>
            </w:r>
            <w:r>
              <w:rPr>
                <w:rFonts w:hint="eastAsia"/>
                <w:sz w:val="21"/>
                <w:lang w:val="en-US" w:eastAsia="zh-CN"/>
              </w:rPr>
              <w:t>2000吨</w:t>
            </w:r>
            <w:r>
              <w:rPr>
                <w:rFonts w:hint="eastAsia"/>
                <w:sz w:val="21"/>
              </w:rPr>
              <w:t>/a。</w:t>
            </w:r>
          </w:p>
        </w:tc>
        <w:tc>
          <w:tcPr>
            <w:tcW w:w="2268" w:type="dxa"/>
            <w:vAlign w:val="center"/>
          </w:tcPr>
          <w:p>
            <w:pPr>
              <w:ind w:left="0" w:leftChars="0" w:firstLine="0" w:firstLineChars="0"/>
              <w:jc w:val="center"/>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4" w:hRule="atLeast"/>
          <w:jc w:val="center"/>
        </w:trPr>
        <w:tc>
          <w:tcPr>
            <w:tcW w:w="368" w:type="dxa"/>
            <w:vMerge w:val="restart"/>
            <w:vAlign w:val="center"/>
          </w:tcPr>
          <w:p>
            <w:pPr>
              <w:ind w:firstLine="0" w:firstLineChars="0"/>
              <w:jc w:val="center"/>
              <w:rPr>
                <w:sz w:val="21"/>
              </w:rPr>
            </w:pPr>
            <w:r>
              <w:rPr>
                <w:rFonts w:hint="eastAsia"/>
                <w:sz w:val="21"/>
              </w:rPr>
              <w:t>贮运工程</w:t>
            </w:r>
          </w:p>
        </w:tc>
        <w:tc>
          <w:tcPr>
            <w:tcW w:w="1004" w:type="dxa"/>
            <w:vAlign w:val="center"/>
          </w:tcPr>
          <w:p>
            <w:pPr>
              <w:ind w:firstLine="0" w:firstLineChars="0"/>
              <w:jc w:val="center"/>
              <w:rPr>
                <w:sz w:val="21"/>
              </w:rPr>
            </w:pPr>
            <w:r>
              <w:rPr>
                <w:rFonts w:hint="eastAsia"/>
                <w:sz w:val="21"/>
              </w:rPr>
              <w:t>原材料运输</w:t>
            </w:r>
          </w:p>
        </w:tc>
        <w:tc>
          <w:tcPr>
            <w:tcW w:w="2989" w:type="dxa"/>
            <w:vAlign w:val="center"/>
          </w:tcPr>
          <w:p>
            <w:pPr>
              <w:ind w:firstLine="0" w:firstLineChars="0"/>
              <w:jc w:val="center"/>
              <w:rPr>
                <w:sz w:val="21"/>
              </w:rPr>
            </w:pPr>
            <w:r>
              <w:rPr>
                <w:rFonts w:hint="eastAsia"/>
                <w:sz w:val="21"/>
              </w:rPr>
              <w:t>汽车运输原材料</w:t>
            </w:r>
          </w:p>
        </w:tc>
        <w:tc>
          <w:tcPr>
            <w:tcW w:w="3402" w:type="dxa"/>
            <w:vAlign w:val="center"/>
          </w:tcPr>
          <w:p>
            <w:pPr>
              <w:ind w:firstLine="0" w:firstLineChars="0"/>
              <w:jc w:val="center"/>
              <w:rPr>
                <w:rFonts w:hint="eastAsia" w:eastAsia="宋体"/>
                <w:sz w:val="21"/>
                <w:lang w:val="en-US" w:eastAsia="zh-CN"/>
              </w:rPr>
            </w:pPr>
            <w:r>
              <w:rPr>
                <w:rFonts w:hint="eastAsia"/>
                <w:sz w:val="21"/>
                <w:lang w:val="en-US" w:eastAsia="zh-CN"/>
              </w:rPr>
              <w:t>/</w:t>
            </w:r>
          </w:p>
        </w:tc>
        <w:tc>
          <w:tcPr>
            <w:tcW w:w="3969" w:type="dxa"/>
            <w:vAlign w:val="center"/>
          </w:tcPr>
          <w:p>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已建设汽车运输原材料运输线</w:t>
            </w:r>
          </w:p>
        </w:tc>
        <w:tc>
          <w:tcPr>
            <w:tcW w:w="2313" w:type="dxa"/>
            <w:gridSpan w:val="2"/>
            <w:vAlign w:val="center"/>
          </w:tcPr>
          <w:p>
            <w:pPr>
              <w:ind w:firstLine="0" w:firstLineChars="0"/>
              <w:jc w:val="center"/>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83" w:hRule="atLeast"/>
          <w:jc w:val="center"/>
        </w:trPr>
        <w:tc>
          <w:tcPr>
            <w:tcW w:w="368" w:type="dxa"/>
            <w:vMerge w:val="continue"/>
            <w:vAlign w:val="center"/>
          </w:tcPr>
          <w:p>
            <w:pPr>
              <w:ind w:firstLine="560"/>
              <w:jc w:val="center"/>
            </w:pPr>
          </w:p>
        </w:tc>
        <w:tc>
          <w:tcPr>
            <w:tcW w:w="1004" w:type="dxa"/>
            <w:vAlign w:val="center"/>
          </w:tcPr>
          <w:p>
            <w:pPr>
              <w:ind w:firstLine="0" w:firstLineChars="0"/>
              <w:jc w:val="center"/>
              <w:rPr>
                <w:sz w:val="21"/>
              </w:rPr>
            </w:pPr>
            <w:r>
              <w:rPr>
                <w:rFonts w:hint="eastAsia"/>
                <w:sz w:val="21"/>
              </w:rPr>
              <w:t>产品运输</w:t>
            </w:r>
          </w:p>
        </w:tc>
        <w:tc>
          <w:tcPr>
            <w:tcW w:w="2989" w:type="dxa"/>
            <w:vAlign w:val="center"/>
          </w:tcPr>
          <w:p>
            <w:pPr>
              <w:ind w:firstLine="0" w:firstLineChars="0"/>
              <w:jc w:val="center"/>
              <w:rPr>
                <w:sz w:val="21"/>
              </w:rPr>
            </w:pPr>
            <w:r>
              <w:rPr>
                <w:rFonts w:hint="eastAsia"/>
                <w:sz w:val="21"/>
              </w:rPr>
              <w:t>汽车运输产品</w:t>
            </w:r>
          </w:p>
        </w:tc>
        <w:tc>
          <w:tcPr>
            <w:tcW w:w="3402" w:type="dxa"/>
            <w:vAlign w:val="center"/>
          </w:tcPr>
          <w:p>
            <w:pPr>
              <w:ind w:firstLine="0" w:firstLineChars="0"/>
              <w:jc w:val="center"/>
              <w:rPr>
                <w:sz w:val="21"/>
              </w:rPr>
            </w:pPr>
            <w:r>
              <w:rPr>
                <w:rFonts w:hint="eastAsia"/>
                <w:sz w:val="21"/>
                <w:lang w:val="en-US" w:eastAsia="zh-CN"/>
              </w:rPr>
              <w:t>/</w:t>
            </w:r>
          </w:p>
        </w:tc>
        <w:tc>
          <w:tcPr>
            <w:tcW w:w="3969" w:type="dxa"/>
            <w:vAlign w:val="center"/>
          </w:tcPr>
          <w:p>
            <w:pPr>
              <w:ind w:firstLine="420"/>
              <w:jc w:val="center"/>
              <w:rPr>
                <w:sz w:val="21"/>
              </w:rPr>
            </w:pPr>
            <w:r>
              <w:rPr>
                <w:rFonts w:hint="eastAsia"/>
                <w:sz w:val="21"/>
              </w:rPr>
              <w:t>已建设汽车运输机床运输线。</w:t>
            </w:r>
          </w:p>
        </w:tc>
        <w:tc>
          <w:tcPr>
            <w:tcW w:w="2313" w:type="dxa"/>
            <w:gridSpan w:val="2"/>
            <w:vAlign w:val="center"/>
          </w:tcPr>
          <w:p>
            <w:pPr>
              <w:ind w:left="0" w:leftChars="0" w:firstLine="0" w:firstLineChars="0"/>
              <w:jc w:val="center"/>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68" w:type="dxa"/>
            <w:vMerge w:val="restart"/>
            <w:vAlign w:val="center"/>
          </w:tcPr>
          <w:p>
            <w:pPr>
              <w:ind w:firstLine="0" w:firstLineChars="0"/>
              <w:jc w:val="center"/>
              <w:rPr>
                <w:sz w:val="21"/>
              </w:rPr>
            </w:pPr>
            <w:r>
              <w:rPr>
                <w:rFonts w:hint="eastAsia"/>
                <w:sz w:val="21"/>
              </w:rPr>
              <w:t>公用工程</w:t>
            </w:r>
          </w:p>
        </w:tc>
        <w:tc>
          <w:tcPr>
            <w:tcW w:w="1004" w:type="dxa"/>
            <w:vAlign w:val="center"/>
          </w:tcPr>
          <w:p>
            <w:pPr>
              <w:ind w:firstLine="0" w:firstLineChars="0"/>
              <w:jc w:val="center"/>
              <w:rPr>
                <w:sz w:val="21"/>
              </w:rPr>
            </w:pPr>
            <w:r>
              <w:rPr>
                <w:rFonts w:hint="eastAsia"/>
                <w:sz w:val="21"/>
              </w:rPr>
              <w:t>供电</w:t>
            </w:r>
          </w:p>
        </w:tc>
        <w:tc>
          <w:tcPr>
            <w:tcW w:w="2989" w:type="dxa"/>
            <w:vAlign w:val="center"/>
          </w:tcPr>
          <w:p>
            <w:pPr>
              <w:ind w:firstLine="0" w:firstLineChars="0"/>
              <w:jc w:val="center"/>
              <w:rPr>
                <w:sz w:val="21"/>
              </w:rPr>
            </w:pPr>
            <w:r>
              <w:rPr>
                <w:rFonts w:hint="eastAsia"/>
                <w:sz w:val="21"/>
              </w:rPr>
              <w:t>引自市政供电网</w:t>
            </w:r>
          </w:p>
        </w:tc>
        <w:tc>
          <w:tcPr>
            <w:tcW w:w="3402" w:type="dxa"/>
            <w:vAlign w:val="center"/>
          </w:tcPr>
          <w:p>
            <w:pPr>
              <w:ind w:firstLine="420"/>
              <w:jc w:val="center"/>
              <w:rPr>
                <w:sz w:val="21"/>
              </w:rPr>
            </w:pPr>
            <w:r>
              <w:rPr>
                <w:rFonts w:hint="eastAsia"/>
                <w:sz w:val="21"/>
                <w:lang w:eastAsia="zh-CN"/>
              </w:rPr>
              <w:t>新增年</w:t>
            </w:r>
            <w:r>
              <w:rPr>
                <w:rFonts w:hint="eastAsia"/>
                <w:sz w:val="21"/>
              </w:rPr>
              <w:t>供电量</w:t>
            </w:r>
            <w:r>
              <w:rPr>
                <w:rFonts w:hint="eastAsia"/>
                <w:sz w:val="21"/>
                <w:lang w:eastAsia="zh-CN"/>
              </w:rPr>
              <w:t>为29.32万</w:t>
            </w:r>
            <w:r>
              <w:rPr>
                <w:rFonts w:hint="eastAsia"/>
                <w:sz w:val="21"/>
              </w:rPr>
              <w:t>度/a</w:t>
            </w:r>
          </w:p>
        </w:tc>
        <w:tc>
          <w:tcPr>
            <w:tcW w:w="3969" w:type="dxa"/>
            <w:vAlign w:val="center"/>
          </w:tcPr>
          <w:p>
            <w:pPr>
              <w:ind w:firstLine="420"/>
              <w:jc w:val="center"/>
              <w:rPr>
                <w:sz w:val="21"/>
              </w:rPr>
            </w:pPr>
            <w:r>
              <w:rPr>
                <w:rFonts w:hint="eastAsia"/>
                <w:sz w:val="21"/>
                <w:lang w:val="en-US" w:eastAsia="zh-CN"/>
              </w:rPr>
              <w:t>已建成</w:t>
            </w:r>
            <w:r>
              <w:rPr>
                <w:rFonts w:hint="eastAsia"/>
                <w:sz w:val="21"/>
              </w:rPr>
              <w:t>供电系统</w:t>
            </w:r>
          </w:p>
        </w:tc>
        <w:tc>
          <w:tcPr>
            <w:tcW w:w="2313" w:type="dxa"/>
            <w:gridSpan w:val="2"/>
            <w:vAlign w:val="center"/>
          </w:tcPr>
          <w:p>
            <w:pPr>
              <w:ind w:firstLine="420"/>
              <w:jc w:val="cente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68" w:type="dxa"/>
            <w:vMerge w:val="continue"/>
            <w:vAlign w:val="center"/>
          </w:tcPr>
          <w:p>
            <w:pPr>
              <w:ind w:firstLine="560"/>
              <w:jc w:val="center"/>
            </w:pPr>
          </w:p>
        </w:tc>
        <w:tc>
          <w:tcPr>
            <w:tcW w:w="1004" w:type="dxa"/>
            <w:vAlign w:val="center"/>
          </w:tcPr>
          <w:p>
            <w:pPr>
              <w:ind w:firstLine="0" w:firstLineChars="0"/>
              <w:jc w:val="center"/>
              <w:rPr>
                <w:sz w:val="21"/>
              </w:rPr>
            </w:pPr>
            <w:r>
              <w:rPr>
                <w:rFonts w:hint="eastAsia"/>
                <w:sz w:val="21"/>
              </w:rPr>
              <w:t>供水</w:t>
            </w:r>
          </w:p>
        </w:tc>
        <w:tc>
          <w:tcPr>
            <w:tcW w:w="2989" w:type="dxa"/>
            <w:vAlign w:val="center"/>
          </w:tcPr>
          <w:p>
            <w:pPr>
              <w:ind w:firstLine="0" w:firstLineChars="0"/>
              <w:jc w:val="center"/>
              <w:rPr>
                <w:sz w:val="21"/>
              </w:rPr>
            </w:pPr>
            <w:r>
              <w:rPr>
                <w:rFonts w:hint="eastAsia"/>
                <w:sz w:val="21"/>
              </w:rPr>
              <w:t>取自市政供水管网</w:t>
            </w:r>
          </w:p>
        </w:tc>
        <w:tc>
          <w:tcPr>
            <w:tcW w:w="3402" w:type="dxa"/>
            <w:vAlign w:val="center"/>
          </w:tcPr>
          <w:p>
            <w:pPr>
              <w:ind w:firstLine="630" w:firstLineChars="300"/>
              <w:jc w:val="center"/>
              <w:rPr>
                <w:sz w:val="21"/>
              </w:rPr>
            </w:pPr>
            <w:r>
              <w:rPr>
                <w:rFonts w:hint="eastAsia"/>
                <w:sz w:val="21"/>
                <w:lang w:eastAsia="zh-CN"/>
              </w:rPr>
              <w:t>新增用</w:t>
            </w:r>
            <w:r>
              <w:rPr>
                <w:rFonts w:hint="eastAsia"/>
                <w:sz w:val="21"/>
              </w:rPr>
              <w:t>水量</w:t>
            </w:r>
            <w:r>
              <w:rPr>
                <w:rFonts w:hint="eastAsia"/>
                <w:sz w:val="21"/>
                <w:lang w:val="en-US" w:eastAsia="zh-CN"/>
              </w:rPr>
              <w:t>1200</w:t>
            </w:r>
            <w:r>
              <w:rPr>
                <w:sz w:val="21"/>
              </w:rPr>
              <w:t xml:space="preserve"> </w:t>
            </w:r>
            <w:r>
              <w:rPr>
                <w:rFonts w:hint="eastAsia"/>
                <w:sz w:val="21"/>
              </w:rPr>
              <w:t>t/a</w:t>
            </w:r>
          </w:p>
        </w:tc>
        <w:tc>
          <w:tcPr>
            <w:tcW w:w="3969" w:type="dxa"/>
            <w:vAlign w:val="center"/>
          </w:tcPr>
          <w:p>
            <w:pPr>
              <w:ind w:firstLine="420"/>
              <w:jc w:val="center"/>
              <w:rPr>
                <w:sz w:val="21"/>
              </w:rPr>
            </w:pPr>
            <w:r>
              <w:rPr>
                <w:rFonts w:hint="eastAsia"/>
                <w:sz w:val="21"/>
                <w:lang w:eastAsia="zh-CN"/>
              </w:rPr>
              <w:t>已建成</w:t>
            </w:r>
            <w:r>
              <w:rPr>
                <w:rFonts w:hint="eastAsia"/>
                <w:sz w:val="21"/>
              </w:rPr>
              <w:t>供水系统</w:t>
            </w:r>
          </w:p>
        </w:tc>
        <w:tc>
          <w:tcPr>
            <w:tcW w:w="2313" w:type="dxa"/>
            <w:gridSpan w:val="2"/>
            <w:vAlign w:val="center"/>
          </w:tcPr>
          <w:p>
            <w:pPr>
              <w:ind w:firstLine="420"/>
              <w:jc w:val="center"/>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68" w:type="dxa"/>
            <w:vMerge w:val="continue"/>
            <w:vAlign w:val="center"/>
          </w:tcPr>
          <w:p>
            <w:pPr>
              <w:ind w:firstLine="420"/>
              <w:jc w:val="center"/>
              <w:rPr>
                <w:sz w:val="21"/>
              </w:rPr>
            </w:pPr>
          </w:p>
        </w:tc>
        <w:tc>
          <w:tcPr>
            <w:tcW w:w="1004" w:type="dxa"/>
            <w:vAlign w:val="center"/>
          </w:tcPr>
          <w:p>
            <w:pPr>
              <w:ind w:firstLine="0" w:firstLineChars="0"/>
              <w:jc w:val="center"/>
              <w:rPr>
                <w:sz w:val="21"/>
              </w:rPr>
            </w:pPr>
            <w:r>
              <w:rPr>
                <w:rFonts w:hint="eastAsia"/>
                <w:sz w:val="21"/>
              </w:rPr>
              <w:t>排水</w:t>
            </w:r>
          </w:p>
        </w:tc>
        <w:tc>
          <w:tcPr>
            <w:tcW w:w="2989" w:type="dxa"/>
            <w:vAlign w:val="center"/>
          </w:tcPr>
          <w:p>
            <w:pPr>
              <w:ind w:firstLine="0" w:firstLineChars="0"/>
              <w:jc w:val="center"/>
              <w:rPr>
                <w:sz w:val="21"/>
              </w:rPr>
            </w:pPr>
            <w:r>
              <w:rPr>
                <w:rFonts w:hint="eastAsia"/>
                <w:sz w:val="21"/>
              </w:rPr>
              <w:t>经厂内化粪池处理后用于厂区绿化浇灌</w:t>
            </w:r>
          </w:p>
        </w:tc>
        <w:tc>
          <w:tcPr>
            <w:tcW w:w="3402" w:type="dxa"/>
            <w:vAlign w:val="center"/>
          </w:tcPr>
          <w:p>
            <w:pPr>
              <w:ind w:firstLine="0" w:firstLineChars="0"/>
              <w:jc w:val="center"/>
              <w:rPr>
                <w:sz w:val="21"/>
              </w:rPr>
            </w:pPr>
            <w:r>
              <w:rPr>
                <w:rFonts w:hint="eastAsia"/>
                <w:sz w:val="21"/>
                <w:lang w:eastAsia="zh-CN"/>
              </w:rPr>
              <w:t>新增</w:t>
            </w:r>
            <w:r>
              <w:rPr>
                <w:rFonts w:hint="eastAsia"/>
                <w:sz w:val="21"/>
              </w:rPr>
              <w:t>污水</w:t>
            </w:r>
            <w:r>
              <w:rPr>
                <w:rFonts w:hint="eastAsia"/>
                <w:sz w:val="21"/>
                <w:lang w:eastAsia="zh-CN"/>
              </w:rPr>
              <w:t>产生</w:t>
            </w:r>
            <w:r>
              <w:rPr>
                <w:rFonts w:hint="eastAsia"/>
                <w:sz w:val="21"/>
              </w:rPr>
              <w:t>量为</w:t>
            </w:r>
            <w:r>
              <w:rPr>
                <w:rFonts w:hint="eastAsia"/>
                <w:sz w:val="21"/>
                <w:lang w:val="en-US" w:eastAsia="zh-CN"/>
              </w:rPr>
              <w:t>960</w:t>
            </w:r>
            <w:r>
              <w:rPr>
                <w:sz w:val="21"/>
              </w:rPr>
              <w:t xml:space="preserve"> </w:t>
            </w:r>
            <w:r>
              <w:rPr>
                <w:rFonts w:hint="eastAsia"/>
                <w:sz w:val="21"/>
              </w:rPr>
              <w:t>t/a</w:t>
            </w:r>
          </w:p>
        </w:tc>
        <w:tc>
          <w:tcPr>
            <w:tcW w:w="3969" w:type="dxa"/>
            <w:vAlign w:val="center"/>
          </w:tcPr>
          <w:p>
            <w:pPr>
              <w:ind w:firstLine="420"/>
              <w:jc w:val="center"/>
              <w:rPr>
                <w:sz w:val="21"/>
              </w:rPr>
            </w:pPr>
            <w:r>
              <w:rPr>
                <w:rFonts w:hint="eastAsia"/>
                <w:sz w:val="21"/>
              </w:rPr>
              <w:t>已建设化粪池，生活污水经厂内化粪池处理后用于厂区绿化浇灌，无外排</w:t>
            </w:r>
          </w:p>
        </w:tc>
        <w:tc>
          <w:tcPr>
            <w:tcW w:w="2313" w:type="dxa"/>
            <w:gridSpan w:val="2"/>
            <w:vAlign w:val="center"/>
          </w:tcPr>
          <w:p>
            <w:pPr>
              <w:ind w:firstLine="420"/>
              <w:jc w:val="center"/>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368" w:type="dxa"/>
            <w:vMerge w:val="restart"/>
            <w:vAlign w:val="center"/>
          </w:tcPr>
          <w:p>
            <w:pPr>
              <w:ind w:firstLine="0" w:firstLineChars="0"/>
              <w:jc w:val="center"/>
              <w:rPr>
                <w:sz w:val="21"/>
              </w:rPr>
            </w:pPr>
          </w:p>
          <w:p>
            <w:pPr>
              <w:ind w:firstLine="0" w:firstLineChars="0"/>
              <w:jc w:val="center"/>
              <w:rPr>
                <w:sz w:val="21"/>
              </w:rPr>
            </w:pPr>
          </w:p>
          <w:p>
            <w:pPr>
              <w:ind w:firstLine="0" w:firstLineChars="0"/>
              <w:jc w:val="center"/>
              <w:rPr>
                <w:sz w:val="21"/>
              </w:rPr>
            </w:pPr>
            <w:r>
              <w:rPr>
                <w:rFonts w:hint="eastAsia"/>
                <w:sz w:val="21"/>
              </w:rPr>
              <w:t>环保工程</w:t>
            </w:r>
          </w:p>
          <w:p>
            <w:pPr>
              <w:ind w:firstLine="0" w:firstLineChars="0"/>
              <w:jc w:val="center"/>
              <w:rPr>
                <w:sz w:val="21"/>
              </w:rPr>
            </w:pPr>
          </w:p>
          <w:p>
            <w:pPr>
              <w:ind w:firstLine="0" w:firstLineChars="0"/>
              <w:jc w:val="center"/>
              <w:rPr>
                <w:sz w:val="21"/>
              </w:rPr>
            </w:pPr>
          </w:p>
          <w:p>
            <w:pPr>
              <w:ind w:firstLine="0" w:firstLineChars="0"/>
              <w:jc w:val="center"/>
              <w:rPr>
                <w:sz w:val="21"/>
              </w:rPr>
            </w:pPr>
          </w:p>
        </w:tc>
        <w:tc>
          <w:tcPr>
            <w:tcW w:w="1004" w:type="dxa"/>
            <w:vAlign w:val="center"/>
          </w:tcPr>
          <w:p>
            <w:pPr>
              <w:ind w:firstLine="0" w:firstLineChars="0"/>
              <w:jc w:val="center"/>
              <w:rPr>
                <w:sz w:val="21"/>
              </w:rPr>
            </w:pPr>
            <w:r>
              <w:rPr>
                <w:rFonts w:hint="eastAsia"/>
                <w:sz w:val="21"/>
              </w:rPr>
              <w:t>废水治理</w:t>
            </w:r>
          </w:p>
        </w:tc>
        <w:tc>
          <w:tcPr>
            <w:tcW w:w="2989" w:type="dxa"/>
            <w:vAlign w:val="center"/>
          </w:tcPr>
          <w:p>
            <w:pPr>
              <w:ind w:firstLine="0" w:firstLineChars="0"/>
              <w:jc w:val="center"/>
              <w:rPr>
                <w:b/>
                <w:sz w:val="21"/>
              </w:rPr>
            </w:pPr>
            <w:r>
              <w:rPr>
                <w:rFonts w:hint="eastAsia"/>
                <w:bCs/>
                <w:sz w:val="21"/>
              </w:rPr>
              <w:t>化粪池</w:t>
            </w:r>
          </w:p>
        </w:tc>
        <w:tc>
          <w:tcPr>
            <w:tcW w:w="3402" w:type="dxa"/>
            <w:vAlign w:val="center"/>
          </w:tcPr>
          <w:p>
            <w:pPr>
              <w:ind w:firstLine="0" w:firstLineChars="0"/>
              <w:jc w:val="center"/>
              <w:rPr>
                <w:b/>
                <w:sz w:val="21"/>
              </w:rPr>
            </w:pPr>
            <w:r>
              <w:rPr>
                <w:rFonts w:hint="eastAsia"/>
                <w:sz w:val="21"/>
                <w:lang w:eastAsia="zh-CN"/>
              </w:rPr>
              <w:t>新增</w:t>
            </w:r>
            <w:r>
              <w:rPr>
                <w:rFonts w:hint="eastAsia"/>
                <w:sz w:val="21"/>
              </w:rPr>
              <w:t>污水</w:t>
            </w:r>
            <w:r>
              <w:rPr>
                <w:rFonts w:hint="eastAsia"/>
                <w:sz w:val="21"/>
                <w:lang w:eastAsia="zh-CN"/>
              </w:rPr>
              <w:t>处理</w:t>
            </w:r>
            <w:r>
              <w:rPr>
                <w:rFonts w:hint="eastAsia"/>
                <w:sz w:val="21"/>
              </w:rPr>
              <w:t>量为</w:t>
            </w:r>
            <w:r>
              <w:rPr>
                <w:rFonts w:hint="eastAsia"/>
                <w:sz w:val="21"/>
                <w:lang w:val="en-US" w:eastAsia="zh-CN"/>
              </w:rPr>
              <w:t>960</w:t>
            </w:r>
            <w:r>
              <w:rPr>
                <w:sz w:val="21"/>
              </w:rPr>
              <w:t xml:space="preserve"> </w:t>
            </w:r>
            <w:r>
              <w:rPr>
                <w:rFonts w:hint="eastAsia"/>
                <w:sz w:val="21"/>
              </w:rPr>
              <w:t>t/a</w:t>
            </w:r>
          </w:p>
        </w:tc>
        <w:tc>
          <w:tcPr>
            <w:tcW w:w="3969" w:type="dxa"/>
            <w:vAlign w:val="center"/>
          </w:tcPr>
          <w:p>
            <w:pPr>
              <w:ind w:firstLine="420"/>
              <w:jc w:val="center"/>
              <w:rPr>
                <w:sz w:val="21"/>
              </w:rPr>
            </w:pPr>
            <w:r>
              <w:rPr>
                <w:rFonts w:hint="eastAsia"/>
                <w:sz w:val="21"/>
              </w:rPr>
              <w:t>生活污水</w:t>
            </w:r>
            <w:r>
              <w:rPr>
                <w:rFonts w:hint="eastAsia"/>
                <w:sz w:val="21"/>
                <w:lang w:eastAsia="zh-CN"/>
              </w:rPr>
              <w:t>经</w:t>
            </w:r>
            <w:r>
              <w:rPr>
                <w:rFonts w:hint="eastAsia"/>
                <w:sz w:val="21"/>
              </w:rPr>
              <w:t>化粪池处理达标后用于厂区绿化</w:t>
            </w:r>
          </w:p>
        </w:tc>
        <w:tc>
          <w:tcPr>
            <w:tcW w:w="2313" w:type="dxa"/>
            <w:gridSpan w:val="2"/>
            <w:vAlign w:val="center"/>
          </w:tcPr>
          <w:p>
            <w:pPr>
              <w:ind w:firstLine="420"/>
              <w:jc w:val="center"/>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368" w:type="dxa"/>
            <w:vMerge w:val="continue"/>
            <w:vAlign w:val="center"/>
          </w:tcPr>
          <w:p>
            <w:pPr>
              <w:ind w:firstLine="420"/>
              <w:jc w:val="center"/>
              <w:rPr>
                <w:sz w:val="21"/>
              </w:rPr>
            </w:pPr>
          </w:p>
        </w:tc>
        <w:tc>
          <w:tcPr>
            <w:tcW w:w="1004" w:type="dxa"/>
            <w:vAlign w:val="center"/>
          </w:tcPr>
          <w:p>
            <w:pPr>
              <w:ind w:firstLine="0" w:firstLineChars="0"/>
              <w:jc w:val="center"/>
              <w:rPr>
                <w:sz w:val="21"/>
              </w:rPr>
            </w:pPr>
            <w:r>
              <w:rPr>
                <w:rFonts w:hint="eastAsia"/>
                <w:sz w:val="21"/>
              </w:rPr>
              <w:t>噪声治理</w:t>
            </w:r>
          </w:p>
        </w:tc>
        <w:tc>
          <w:tcPr>
            <w:tcW w:w="6391" w:type="dxa"/>
            <w:gridSpan w:val="2"/>
            <w:vAlign w:val="center"/>
          </w:tcPr>
          <w:p>
            <w:pPr>
              <w:ind w:firstLine="0" w:firstLineChars="0"/>
              <w:jc w:val="center"/>
              <w:rPr>
                <w:sz w:val="21"/>
              </w:rPr>
            </w:pPr>
            <w:r>
              <w:rPr>
                <w:rFonts w:hint="eastAsia"/>
                <w:sz w:val="21"/>
                <w:lang w:eastAsia="zh-CN"/>
              </w:rPr>
              <w:t>新增</w:t>
            </w:r>
            <w:r>
              <w:rPr>
                <w:rFonts w:hint="eastAsia"/>
                <w:sz w:val="21"/>
              </w:rPr>
              <w:t>减振</w:t>
            </w:r>
            <w:r>
              <w:rPr>
                <w:rFonts w:hint="eastAsia"/>
                <w:sz w:val="21"/>
                <w:lang w:eastAsia="zh-CN"/>
              </w:rPr>
              <w:t>机座、橡皮垫等降噪设施</w:t>
            </w:r>
          </w:p>
        </w:tc>
        <w:tc>
          <w:tcPr>
            <w:tcW w:w="3969" w:type="dxa"/>
            <w:vAlign w:val="center"/>
          </w:tcPr>
          <w:p>
            <w:pPr>
              <w:ind w:firstLine="420"/>
              <w:jc w:val="center"/>
              <w:rPr>
                <w:rFonts w:hint="eastAsia" w:eastAsia="宋体"/>
                <w:sz w:val="21"/>
                <w:lang w:val="en-US" w:eastAsia="zh-CN"/>
              </w:rPr>
            </w:pPr>
            <w:r>
              <w:rPr>
                <w:rFonts w:hint="eastAsia"/>
                <w:sz w:val="21"/>
                <w:lang w:eastAsia="zh-CN"/>
              </w:rPr>
              <w:t>已建成</w:t>
            </w:r>
            <w:r>
              <w:rPr>
                <w:rFonts w:hint="eastAsia"/>
                <w:sz w:val="21"/>
              </w:rPr>
              <w:t>减振</w:t>
            </w:r>
            <w:r>
              <w:rPr>
                <w:rFonts w:hint="eastAsia"/>
                <w:sz w:val="21"/>
                <w:lang w:eastAsia="zh-CN"/>
              </w:rPr>
              <w:t>机座、橡皮垫等降噪设施</w:t>
            </w:r>
          </w:p>
        </w:tc>
        <w:tc>
          <w:tcPr>
            <w:tcW w:w="2313" w:type="dxa"/>
            <w:gridSpan w:val="2"/>
            <w:vAlign w:val="center"/>
          </w:tcPr>
          <w:p>
            <w:pPr>
              <w:ind w:firstLine="420"/>
              <w:jc w:val="center"/>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44" w:hRule="atLeast"/>
          <w:jc w:val="center"/>
        </w:trPr>
        <w:tc>
          <w:tcPr>
            <w:tcW w:w="368" w:type="dxa"/>
            <w:vMerge w:val="continue"/>
            <w:vAlign w:val="center"/>
          </w:tcPr>
          <w:p>
            <w:pPr>
              <w:ind w:firstLine="420"/>
              <w:jc w:val="center"/>
              <w:rPr>
                <w:sz w:val="21"/>
              </w:rPr>
            </w:pPr>
          </w:p>
        </w:tc>
        <w:tc>
          <w:tcPr>
            <w:tcW w:w="1004" w:type="dxa"/>
            <w:vAlign w:val="center"/>
          </w:tcPr>
          <w:p>
            <w:pPr>
              <w:ind w:firstLine="0" w:firstLineChars="0"/>
              <w:jc w:val="center"/>
              <w:rPr>
                <w:sz w:val="21"/>
              </w:rPr>
            </w:pPr>
            <w:r>
              <w:rPr>
                <w:rFonts w:hint="eastAsia"/>
                <w:sz w:val="21"/>
              </w:rPr>
              <w:t>废气治理</w:t>
            </w:r>
          </w:p>
        </w:tc>
        <w:tc>
          <w:tcPr>
            <w:tcW w:w="6391" w:type="dxa"/>
            <w:gridSpan w:val="2"/>
            <w:vAlign w:val="center"/>
          </w:tcPr>
          <w:p>
            <w:pPr>
              <w:ind w:firstLine="0" w:firstLineChars="0"/>
              <w:jc w:val="center"/>
              <w:rPr>
                <w:rFonts w:hint="eastAsia"/>
                <w:sz w:val="21"/>
              </w:rPr>
            </w:pPr>
            <w:r>
              <w:rPr>
                <w:rFonts w:hint="eastAsia"/>
                <w:sz w:val="21"/>
                <w:lang w:eastAsia="zh-CN"/>
              </w:rPr>
              <w:t>新建</w:t>
            </w:r>
            <w:r>
              <w:rPr>
                <w:rFonts w:hint="eastAsia"/>
                <w:sz w:val="21"/>
              </w:rPr>
              <w:t>集气罩+风机+15m排气管，</w:t>
            </w:r>
          </w:p>
          <w:p>
            <w:pPr>
              <w:ind w:firstLine="0" w:firstLineChars="0"/>
              <w:jc w:val="center"/>
              <w:rPr>
                <w:rFonts w:hint="eastAsia" w:eastAsia="宋体"/>
                <w:sz w:val="21"/>
                <w:lang w:eastAsia="zh-CN"/>
              </w:rPr>
            </w:pPr>
            <w:r>
              <w:rPr>
                <w:rFonts w:hint="eastAsia"/>
                <w:sz w:val="21"/>
              </w:rPr>
              <w:t>车间抽排风系统</w:t>
            </w:r>
          </w:p>
        </w:tc>
        <w:tc>
          <w:tcPr>
            <w:tcW w:w="3969" w:type="dxa"/>
            <w:vAlign w:val="center"/>
          </w:tcPr>
          <w:p>
            <w:pPr>
              <w:ind w:firstLine="0" w:firstLineChars="0"/>
              <w:jc w:val="center"/>
              <w:rPr>
                <w:rFonts w:hint="eastAsia"/>
                <w:sz w:val="21"/>
              </w:rPr>
            </w:pPr>
            <w:r>
              <w:rPr>
                <w:rFonts w:hint="eastAsia"/>
                <w:sz w:val="21"/>
                <w:lang w:eastAsia="zh-CN"/>
              </w:rPr>
              <w:t>已建成</w:t>
            </w:r>
            <w:r>
              <w:rPr>
                <w:rFonts w:hint="eastAsia"/>
                <w:sz w:val="21"/>
              </w:rPr>
              <w:t>集气罩+风机+15m排气管，</w:t>
            </w:r>
          </w:p>
          <w:p>
            <w:pPr>
              <w:ind w:firstLine="420"/>
              <w:jc w:val="center"/>
              <w:rPr>
                <w:rFonts w:hint="eastAsia" w:eastAsia="宋体"/>
                <w:sz w:val="21"/>
                <w:lang w:eastAsia="zh-CN"/>
              </w:rPr>
            </w:pPr>
            <w:r>
              <w:rPr>
                <w:rFonts w:hint="eastAsia"/>
                <w:sz w:val="21"/>
              </w:rPr>
              <w:t>车间抽排风系统</w:t>
            </w:r>
          </w:p>
        </w:tc>
        <w:tc>
          <w:tcPr>
            <w:tcW w:w="2313" w:type="dxa"/>
            <w:gridSpan w:val="2"/>
            <w:vAlign w:val="center"/>
          </w:tcPr>
          <w:p>
            <w:pPr>
              <w:ind w:firstLine="420"/>
              <w:jc w:val="center"/>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0" w:hRule="atLeast"/>
          <w:jc w:val="center"/>
        </w:trPr>
        <w:tc>
          <w:tcPr>
            <w:tcW w:w="368" w:type="dxa"/>
            <w:vMerge w:val="restart"/>
            <w:vAlign w:val="center"/>
          </w:tcPr>
          <w:p>
            <w:pPr>
              <w:ind w:firstLine="420"/>
              <w:jc w:val="center"/>
              <w:rPr>
                <w:rFonts w:hint="eastAsia" w:eastAsia="宋体"/>
                <w:sz w:val="21"/>
                <w:lang w:val="en-US" w:eastAsia="zh-CN"/>
              </w:rPr>
            </w:pPr>
            <w:r>
              <w:rPr>
                <w:rFonts w:hint="eastAsia"/>
                <w:sz w:val="21"/>
                <w:lang w:val="en-US" w:eastAsia="zh-CN"/>
              </w:rPr>
              <w:t>A环保工程</w:t>
            </w:r>
          </w:p>
        </w:tc>
        <w:tc>
          <w:tcPr>
            <w:tcW w:w="1004" w:type="dxa"/>
            <w:vAlign w:val="center"/>
          </w:tcPr>
          <w:p>
            <w:pPr>
              <w:ind w:firstLine="0" w:firstLineChars="0"/>
              <w:jc w:val="center"/>
              <w:rPr>
                <w:rFonts w:hint="eastAsia" w:eastAsia="宋体"/>
                <w:sz w:val="21"/>
                <w:lang w:eastAsia="zh-CN"/>
              </w:rPr>
            </w:pPr>
            <w:r>
              <w:rPr>
                <w:rFonts w:hint="eastAsia"/>
                <w:sz w:val="21"/>
                <w:lang w:eastAsia="zh-CN"/>
              </w:rPr>
              <w:t>一般固废治理</w:t>
            </w:r>
          </w:p>
        </w:tc>
        <w:tc>
          <w:tcPr>
            <w:tcW w:w="6391" w:type="dxa"/>
            <w:gridSpan w:val="2"/>
            <w:vAlign w:val="center"/>
          </w:tcPr>
          <w:p>
            <w:pPr>
              <w:ind w:firstLine="0" w:firstLineChars="0"/>
              <w:jc w:val="both"/>
              <w:rPr>
                <w:rFonts w:hint="eastAsia"/>
                <w:sz w:val="21"/>
              </w:rPr>
            </w:pPr>
            <w:r>
              <w:rPr>
                <w:rFonts w:hint="eastAsia"/>
                <w:sz w:val="21"/>
                <w:szCs w:val="21"/>
                <w:lang w:eastAsia="zh-CN"/>
              </w:rPr>
              <w:t>一般固体废物：</w:t>
            </w:r>
            <w:r>
              <w:rPr>
                <w:rFonts w:ascii="Times New Roman" w:hAnsi="Times New Roman"/>
                <w:sz w:val="21"/>
                <w:szCs w:val="21"/>
              </w:rPr>
              <w:t>废金属边角料</w:t>
            </w:r>
            <w:r>
              <w:rPr>
                <w:rFonts w:hint="eastAsia"/>
                <w:sz w:val="21"/>
                <w:szCs w:val="21"/>
                <w:lang w:eastAsia="zh-CN"/>
              </w:rPr>
              <w:t>、</w:t>
            </w:r>
            <w:r>
              <w:rPr>
                <w:rFonts w:hint="eastAsia" w:ascii="Times New Roman" w:hAnsi="Times New Roman"/>
                <w:sz w:val="21"/>
                <w:szCs w:val="21"/>
              </w:rPr>
              <w:t>不合格产品</w:t>
            </w:r>
            <w:r>
              <w:rPr>
                <w:rFonts w:hint="eastAsia"/>
                <w:sz w:val="21"/>
                <w:szCs w:val="21"/>
                <w:lang w:eastAsia="zh-CN"/>
              </w:rPr>
              <w:t>暂存</w:t>
            </w:r>
            <w:r>
              <w:rPr>
                <w:rFonts w:ascii="Times New Roman" w:hAnsi="Times New Roman"/>
                <w:sz w:val="21"/>
                <w:szCs w:val="21"/>
              </w:rPr>
              <w:t>固废收集场所</w:t>
            </w:r>
            <w:r>
              <w:rPr>
                <w:rFonts w:hint="eastAsia"/>
                <w:sz w:val="21"/>
                <w:szCs w:val="21"/>
                <w:lang w:eastAsia="zh-CN"/>
              </w:rPr>
              <w:t>，一定数量后外售；</w:t>
            </w:r>
            <w:r>
              <w:rPr>
                <w:rFonts w:ascii="Times New Roman" w:hAnsi="Times New Roman"/>
                <w:sz w:val="21"/>
                <w:szCs w:val="21"/>
              </w:rPr>
              <w:t>员工工作过程中产生的垃圾、厨余垃圾</w:t>
            </w:r>
            <w:r>
              <w:rPr>
                <w:rFonts w:hint="eastAsia"/>
                <w:sz w:val="21"/>
                <w:szCs w:val="21"/>
                <w:lang w:eastAsia="zh-CN"/>
              </w:rPr>
              <w:t>，</w:t>
            </w:r>
            <w:r>
              <w:rPr>
                <w:rFonts w:hint="eastAsia" w:ascii="Times New Roman" w:hAnsi="Times New Roman"/>
                <w:sz w:val="21"/>
                <w:szCs w:val="21"/>
              </w:rPr>
              <w:t>含油废手套、含油废棉纱</w:t>
            </w:r>
            <w:r>
              <w:rPr>
                <w:rFonts w:hint="eastAsia"/>
                <w:sz w:val="21"/>
                <w:szCs w:val="21"/>
                <w:lang w:eastAsia="zh-CN"/>
              </w:rPr>
              <w:t>交由环卫部门处理。</w:t>
            </w:r>
          </w:p>
        </w:tc>
        <w:tc>
          <w:tcPr>
            <w:tcW w:w="3969" w:type="dxa"/>
            <w:vAlign w:val="center"/>
          </w:tcPr>
          <w:p>
            <w:pPr>
              <w:ind w:firstLine="1260" w:firstLineChars="600"/>
              <w:jc w:val="both"/>
              <w:rPr>
                <w:rFonts w:hint="eastAsia" w:eastAsia="宋体"/>
                <w:sz w:val="21"/>
                <w:lang w:eastAsia="zh-CN"/>
              </w:rPr>
            </w:pPr>
            <w:r>
              <w:rPr>
                <w:rFonts w:hint="eastAsia"/>
                <w:sz w:val="21"/>
                <w:lang w:eastAsia="zh-CN"/>
              </w:rPr>
              <w:t>固废暂存区</w:t>
            </w:r>
          </w:p>
        </w:tc>
        <w:tc>
          <w:tcPr>
            <w:tcW w:w="2313" w:type="dxa"/>
            <w:gridSpan w:val="2"/>
            <w:vMerge w:val="restart"/>
            <w:vAlign w:val="center"/>
          </w:tcPr>
          <w:p>
            <w:pPr>
              <w:ind w:firstLine="420"/>
              <w:jc w:val="center"/>
              <w:rPr>
                <w:rFonts w:hint="eastAsia"/>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0" w:hRule="atLeast"/>
          <w:jc w:val="center"/>
        </w:trPr>
        <w:tc>
          <w:tcPr>
            <w:tcW w:w="368" w:type="dxa"/>
            <w:vMerge w:val="continue"/>
            <w:vAlign w:val="center"/>
          </w:tcPr>
          <w:p>
            <w:pPr>
              <w:ind w:firstLine="0" w:firstLineChars="0"/>
              <w:jc w:val="both"/>
            </w:pPr>
          </w:p>
        </w:tc>
        <w:tc>
          <w:tcPr>
            <w:tcW w:w="1004" w:type="dxa"/>
            <w:vAlign w:val="center"/>
          </w:tcPr>
          <w:p>
            <w:pPr>
              <w:ind w:firstLine="0" w:firstLineChars="0"/>
              <w:jc w:val="both"/>
              <w:rPr>
                <w:rFonts w:hint="eastAsia" w:eastAsia="宋体"/>
                <w:lang w:eastAsia="zh-CN"/>
              </w:rPr>
            </w:pPr>
            <w:r>
              <w:rPr>
                <w:rFonts w:hint="eastAsia"/>
                <w:sz w:val="21"/>
                <w:lang w:eastAsia="zh-CN"/>
              </w:rPr>
              <w:t>危险废物治理</w:t>
            </w:r>
          </w:p>
        </w:tc>
        <w:tc>
          <w:tcPr>
            <w:tcW w:w="6391" w:type="dxa"/>
            <w:gridSpan w:val="2"/>
            <w:vAlign w:val="center"/>
          </w:tcPr>
          <w:p>
            <w:pPr>
              <w:ind w:firstLine="0" w:firstLineChars="0"/>
              <w:jc w:val="both"/>
              <w:rPr>
                <w:rFonts w:hint="eastAsia"/>
                <w:sz w:val="21"/>
                <w:szCs w:val="21"/>
                <w:lang w:eastAsia="zh-CN"/>
              </w:rPr>
            </w:pPr>
            <w:r>
              <w:rPr>
                <w:rFonts w:hint="eastAsia"/>
                <w:sz w:val="21"/>
                <w:szCs w:val="21"/>
                <w:lang w:eastAsia="zh-CN"/>
              </w:rPr>
              <w:t>危险废物：</w:t>
            </w:r>
            <w:r>
              <w:rPr>
                <w:rFonts w:ascii="Times New Roman" w:hAnsi="Times New Roman"/>
                <w:sz w:val="21"/>
                <w:szCs w:val="21"/>
              </w:rPr>
              <w:t>废</w:t>
            </w:r>
            <w:r>
              <w:rPr>
                <w:rFonts w:hint="eastAsia"/>
                <w:sz w:val="21"/>
                <w:szCs w:val="21"/>
                <w:lang w:eastAsia="zh-CN"/>
              </w:rPr>
              <w:t>机油</w:t>
            </w:r>
            <w:r>
              <w:rPr>
                <w:rFonts w:ascii="Times New Roman" w:hAnsi="Times New Roman"/>
                <w:sz w:val="21"/>
                <w:szCs w:val="21"/>
              </w:rPr>
              <w:t>、废乳化液</w:t>
            </w:r>
            <w:r>
              <w:rPr>
                <w:rFonts w:hint="eastAsia"/>
                <w:sz w:val="21"/>
                <w:szCs w:val="21"/>
                <w:lang w:eastAsia="zh-CN"/>
              </w:rPr>
              <w:t>，</w:t>
            </w:r>
            <w:r>
              <w:rPr>
                <w:rFonts w:hint="eastAsia" w:ascii="Times New Roman" w:hAnsi="Times New Roman"/>
                <w:sz w:val="21"/>
                <w:szCs w:val="21"/>
              </w:rPr>
              <w:t>委托有资质的单位处置</w:t>
            </w:r>
            <w:r>
              <w:rPr>
                <w:rFonts w:hint="eastAsia"/>
                <w:sz w:val="21"/>
                <w:szCs w:val="21"/>
                <w:lang w:eastAsia="zh-CN"/>
              </w:rPr>
              <w:t>。</w:t>
            </w:r>
          </w:p>
        </w:tc>
        <w:tc>
          <w:tcPr>
            <w:tcW w:w="3969" w:type="dxa"/>
            <w:vAlign w:val="center"/>
          </w:tcPr>
          <w:p>
            <w:pPr>
              <w:ind w:firstLine="0" w:firstLineChars="0"/>
              <w:jc w:val="center"/>
              <w:rPr>
                <w:rFonts w:hint="eastAsia"/>
                <w:sz w:val="21"/>
                <w:szCs w:val="21"/>
                <w:lang w:val="en-US" w:eastAsia="zh-CN"/>
              </w:rPr>
            </w:pPr>
            <w:r>
              <w:rPr>
                <w:rFonts w:hint="eastAsia"/>
                <w:sz w:val="21"/>
                <w:szCs w:val="21"/>
                <w:lang w:val="en-US" w:eastAsia="zh-CN"/>
              </w:rPr>
              <w:t>危废暂存区</w:t>
            </w:r>
          </w:p>
        </w:tc>
        <w:tc>
          <w:tcPr>
            <w:tcW w:w="2313" w:type="dxa"/>
            <w:gridSpan w:val="2"/>
            <w:vMerge w:val="continue"/>
            <w:vAlign w:val="center"/>
          </w:tcPr>
          <w:p>
            <w:pPr>
              <w:ind w:firstLine="0" w:firstLineChars="0"/>
              <w:jc w:val="both"/>
              <w:rPr>
                <w:rFonts w:hint="eastAsia"/>
                <w:sz w:val="21"/>
                <w:szCs w:val="21"/>
                <w:lang w:eastAsia="zh-CN"/>
              </w:rPr>
            </w:pPr>
          </w:p>
        </w:tc>
      </w:tr>
    </w:tbl>
    <w:p>
      <w:pPr>
        <w:ind w:firstLine="560"/>
        <w:sectPr>
          <w:headerReference r:id="rId11"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4"/>
        <w:pageBreakBefore w:val="0"/>
        <w:widowControl w:val="0"/>
        <w:kinsoku/>
        <w:wordWrap/>
        <w:overflowPunct/>
        <w:topLinePunct w:val="0"/>
        <w:autoSpaceDE/>
        <w:autoSpaceDN/>
        <w:bidi w:val="0"/>
        <w:adjustRightInd/>
        <w:snapToGrid/>
        <w:spacing w:before="0" w:after="0" w:line="360" w:lineRule="auto"/>
        <w:ind w:left="0" w:leftChars="0" w:right="0" w:rightChars="0" w:firstLine="602" w:firstLineChars="200"/>
        <w:textAlignment w:val="auto"/>
      </w:pPr>
      <w:bookmarkStart w:id="27" w:name="_Toc503250766"/>
      <w:bookmarkStart w:id="28" w:name="_Toc446203902"/>
      <w:bookmarkStart w:id="29" w:name="_Toc27128"/>
      <w:bookmarkStart w:id="30" w:name="_Toc8507"/>
      <w:bookmarkStart w:id="31" w:name="_Toc8476"/>
      <w:r>
        <w:t>3.</w:t>
      </w:r>
      <w:r>
        <w:rPr>
          <w:rFonts w:hint="eastAsia"/>
        </w:rPr>
        <w:t>3 主要物料消耗</w:t>
      </w:r>
      <w:bookmarkEnd w:id="27"/>
      <w:bookmarkEnd w:id="28"/>
      <w:bookmarkEnd w:id="29"/>
      <w:bookmarkEnd w:id="30"/>
      <w:bookmarkEnd w:id="31"/>
    </w:p>
    <w:p>
      <w:pPr>
        <w:pStyle w:val="5"/>
        <w:pageBreakBefore w:val="0"/>
        <w:widowControl w:val="0"/>
        <w:kinsoku/>
        <w:wordWrap/>
        <w:overflowPunct/>
        <w:topLinePunct w:val="0"/>
        <w:autoSpaceDE/>
        <w:autoSpaceDN/>
        <w:bidi w:val="0"/>
        <w:adjustRightInd/>
        <w:snapToGrid/>
        <w:spacing w:line="360" w:lineRule="auto"/>
        <w:ind w:left="0" w:leftChars="0" w:right="0" w:rightChars="0" w:firstLine="562" w:firstLineChars="200"/>
        <w:textAlignment w:val="auto"/>
      </w:pPr>
      <w:bookmarkStart w:id="32" w:name="_Toc32019"/>
      <w:bookmarkStart w:id="33" w:name="_Toc503250767"/>
      <w:r>
        <w:rPr>
          <w:rFonts w:hint="eastAsia"/>
        </w:rPr>
        <w:t>3.3</w:t>
      </w:r>
      <w:r>
        <w:t>.1</w:t>
      </w:r>
      <w:r>
        <w:rPr>
          <w:rFonts w:hint="eastAsia"/>
        </w:rPr>
        <w:t xml:space="preserve"> </w:t>
      </w:r>
      <w:bookmarkEnd w:id="32"/>
      <w:bookmarkEnd w:id="33"/>
      <w:r>
        <w:rPr>
          <w:rFonts w:hint="eastAsia"/>
        </w:rPr>
        <w:t>钢材、型材</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pPr>
      <w:r>
        <w:rPr>
          <w:rFonts w:hint="eastAsia"/>
        </w:rPr>
        <w:t>本项目消耗钢材</w:t>
      </w:r>
      <w:r>
        <w:rPr>
          <w:color w:val="000000"/>
          <w:szCs w:val="21"/>
        </w:rPr>
        <w:t>2007</w:t>
      </w:r>
      <w:r>
        <w:rPr>
          <w:rFonts w:hint="eastAsia"/>
        </w:rPr>
        <w:t>t/a，外购。钢材堆存于生产车间</w:t>
      </w:r>
      <w:r>
        <w:rPr>
          <w:rFonts w:hint="eastAsia"/>
          <w:lang w:eastAsia="zh-CN"/>
        </w:rPr>
        <w:t>固废间</w:t>
      </w:r>
      <w:r>
        <w:rPr>
          <w:rFonts w:hint="eastAsia"/>
        </w:rPr>
        <w:t>内，地面设有水泥硬化等。</w:t>
      </w:r>
    </w:p>
    <w:p>
      <w:pPr>
        <w:pStyle w:val="5"/>
        <w:pageBreakBefore w:val="0"/>
        <w:widowControl w:val="0"/>
        <w:kinsoku/>
        <w:wordWrap/>
        <w:overflowPunct/>
        <w:topLinePunct w:val="0"/>
        <w:autoSpaceDE/>
        <w:autoSpaceDN/>
        <w:bidi w:val="0"/>
        <w:adjustRightInd/>
        <w:snapToGrid/>
        <w:spacing w:line="360" w:lineRule="auto"/>
        <w:ind w:left="0" w:leftChars="0" w:right="0" w:rightChars="0" w:firstLine="562" w:firstLineChars="200"/>
        <w:textAlignment w:val="auto"/>
        <w:rPr>
          <w:highlight w:val="none"/>
        </w:rPr>
      </w:pPr>
      <w:bookmarkStart w:id="34" w:name="_Toc503250768"/>
      <w:bookmarkStart w:id="35" w:name="_Toc26816"/>
      <w:r>
        <w:rPr>
          <w:rFonts w:hint="eastAsia"/>
          <w:highlight w:val="none"/>
        </w:rPr>
        <w:t xml:space="preserve">3.3.2 </w:t>
      </w:r>
      <w:bookmarkEnd w:id="34"/>
      <w:bookmarkEnd w:id="35"/>
      <w:r>
        <w:rPr>
          <w:rFonts w:hint="eastAsia"/>
          <w:highlight w:val="none"/>
          <w:lang w:eastAsia="zh-CN"/>
        </w:rPr>
        <w:t>机油</w:t>
      </w:r>
      <w:r>
        <w:rPr>
          <w:rFonts w:hint="eastAsia"/>
          <w:highlight w:val="none"/>
        </w:rPr>
        <w:t>、</w:t>
      </w:r>
      <w:r>
        <w:rPr>
          <w:rFonts w:hint="eastAsia"/>
          <w:highlight w:val="none"/>
          <w:lang w:eastAsia="zh-CN"/>
        </w:rPr>
        <w:t>乳化液</w:t>
      </w:r>
      <w:r>
        <w:rPr>
          <w:rFonts w:hint="eastAsia"/>
          <w:highlight w:val="none"/>
        </w:rPr>
        <w:t>等</w:t>
      </w:r>
    </w:p>
    <w:p>
      <w:pPr>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pPr>
      <w:r>
        <w:rPr>
          <w:rFonts w:hint="eastAsia"/>
        </w:rPr>
        <w:t>本项目生产过程中需消耗</w:t>
      </w:r>
      <w:r>
        <w:rPr>
          <w:rFonts w:hint="eastAsia"/>
          <w:lang w:eastAsia="zh-CN"/>
        </w:rPr>
        <w:t>机油</w:t>
      </w:r>
      <w:r>
        <w:rPr>
          <w:rFonts w:hint="eastAsia"/>
          <w:lang w:val="en-US" w:eastAsia="zh-CN"/>
        </w:rPr>
        <w:t>0.9吨</w:t>
      </w:r>
      <w:r>
        <w:rPr>
          <w:rFonts w:hint="eastAsia"/>
        </w:rPr>
        <w:t>、</w:t>
      </w:r>
      <w:r>
        <w:rPr>
          <w:rFonts w:hint="eastAsia"/>
          <w:lang w:eastAsia="zh-CN"/>
        </w:rPr>
        <w:t>乳化液</w:t>
      </w:r>
      <w:r>
        <w:rPr>
          <w:rFonts w:hint="eastAsia"/>
          <w:lang w:val="en-US" w:eastAsia="zh-CN"/>
        </w:rPr>
        <w:t>1.6吨以及电火花机油0.5吨</w:t>
      </w:r>
      <w:r>
        <w:rPr>
          <w:rFonts w:hint="eastAsia"/>
        </w:rPr>
        <w:t>，年</w:t>
      </w:r>
      <w:r>
        <w:rPr>
          <w:rFonts w:hint="eastAsia"/>
          <w:lang w:eastAsia="zh-CN"/>
        </w:rPr>
        <w:t>总</w:t>
      </w:r>
      <w:r>
        <w:rPr>
          <w:rFonts w:hint="eastAsia"/>
        </w:rPr>
        <w:t>消耗量为</w:t>
      </w:r>
      <w:r>
        <w:rPr>
          <w:rFonts w:hint="eastAsia"/>
          <w:lang w:val="en-US" w:eastAsia="zh-CN"/>
        </w:rPr>
        <w:t>3</w:t>
      </w:r>
      <w:r>
        <w:rPr>
          <w:rFonts w:hint="eastAsia"/>
        </w:rPr>
        <w:t>吨，外购，采取密封运输。分类堆存于生产车间内，地面设有水泥硬化。</w:t>
      </w:r>
    </w:p>
    <w:p>
      <w:pPr>
        <w:pStyle w:val="4"/>
        <w:pageBreakBefore w:val="0"/>
        <w:widowControl w:val="0"/>
        <w:kinsoku/>
        <w:wordWrap/>
        <w:overflowPunct/>
        <w:topLinePunct w:val="0"/>
        <w:autoSpaceDE/>
        <w:autoSpaceDN/>
        <w:bidi w:val="0"/>
        <w:adjustRightInd/>
        <w:snapToGrid/>
        <w:spacing w:before="0" w:after="0" w:line="360" w:lineRule="auto"/>
        <w:ind w:left="0" w:leftChars="0" w:right="0" w:rightChars="0" w:firstLine="602" w:firstLineChars="200"/>
        <w:textAlignment w:val="auto"/>
        <w:rPr>
          <w:rFonts w:hint="eastAsia"/>
        </w:rPr>
      </w:pPr>
      <w:bookmarkStart w:id="36" w:name="_Toc446203903"/>
      <w:bookmarkStart w:id="37" w:name="_Toc17600"/>
      <w:bookmarkStart w:id="38" w:name="_Toc14702"/>
      <w:bookmarkStart w:id="39" w:name="_Toc21653"/>
      <w:bookmarkStart w:id="40" w:name="_Toc503250770"/>
      <w:r>
        <w:rPr>
          <w:rFonts w:hint="eastAsia"/>
        </w:rPr>
        <w:t>3.4 生产工艺简介</w:t>
      </w:r>
      <w:bookmarkEnd w:id="36"/>
      <w:bookmarkEnd w:id="37"/>
      <w:bookmarkEnd w:id="38"/>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r>
        <w:rPr>
          <w:sz w:val="24"/>
        </w:rPr>
        <w:drawing>
          <wp:anchor distT="0" distB="0" distL="114300" distR="114300" simplePos="0" relativeHeight="251680768" behindDoc="0" locked="0" layoutInCell="1" allowOverlap="1">
            <wp:simplePos x="0" y="0"/>
            <wp:positionH relativeFrom="column">
              <wp:posOffset>1760855</wp:posOffset>
            </wp:positionH>
            <wp:positionV relativeFrom="paragraph">
              <wp:posOffset>1258570</wp:posOffset>
            </wp:positionV>
            <wp:extent cx="2286635" cy="3178810"/>
            <wp:effectExtent l="0" t="0" r="18415" b="2540"/>
            <wp:wrapTopAndBottom/>
            <wp:docPr id="2022" name="图片 2022" descr="../屏幕快照%202017-10-16%20下午8.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图片 2022" descr="../屏幕快照%202017-10-16%20下午8.07.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286635" cy="3178810"/>
                    </a:xfrm>
                    <a:prstGeom prst="rect">
                      <a:avLst/>
                    </a:prstGeom>
                    <a:noFill/>
                    <a:ln>
                      <a:noFill/>
                    </a:ln>
                  </pic:spPr>
                </pic:pic>
              </a:graphicData>
            </a:graphic>
          </wp:anchor>
        </w:drawing>
      </w:r>
      <w:r>
        <w:rPr>
          <w:rFonts w:hint="eastAsia"/>
          <w:lang w:eastAsia="zh-CN"/>
        </w:rPr>
        <w:t>本项</w:t>
      </w:r>
      <w:r>
        <w:rPr>
          <w:rFonts w:hint="eastAsia"/>
        </w:rPr>
        <w:t>目主要从事</w:t>
      </w:r>
      <w:r>
        <w:rPr>
          <w:rFonts w:hint="eastAsia"/>
          <w:lang w:eastAsia="zh-CN"/>
        </w:rPr>
        <w:t>汽车零部件及工程机械模具</w:t>
      </w:r>
      <w:r>
        <w:rPr>
          <w:rFonts w:hint="eastAsia"/>
        </w:rPr>
        <w:t>的生产，产品生产工艺流程及产污环节详见图</w:t>
      </w:r>
      <w:r>
        <w:rPr>
          <w:rFonts w:hint="eastAsia"/>
          <w:lang w:val="en-US" w:eastAsia="zh-CN"/>
        </w:rPr>
        <w:t>3-2。注：S-固废，N-噪声，G-废气，N-设备噪声。</w:t>
      </w:r>
    </w:p>
    <w:p>
      <w:pPr>
        <w:jc w:val="center"/>
        <w:rPr>
          <w:rFonts w:hint="eastAsia"/>
          <w:sz w:val="24"/>
          <w:szCs w:val="24"/>
        </w:rPr>
      </w:pPr>
      <w:r>
        <w:rPr>
          <w:b/>
          <w:sz w:val="24"/>
          <w:szCs w:val="24"/>
        </w:rPr>
        <w:t>图</w:t>
      </w:r>
      <w:r>
        <w:rPr>
          <w:rFonts w:hint="eastAsia"/>
          <w:sz w:val="24"/>
          <w:szCs w:val="24"/>
          <w:lang w:val="en-US" w:eastAsia="zh-CN"/>
        </w:rPr>
        <w:t>3-2</w:t>
      </w:r>
      <w:r>
        <w:rPr>
          <w:b/>
          <w:sz w:val="24"/>
          <w:szCs w:val="24"/>
        </w:rPr>
        <w:t xml:space="preserve"> 生产工艺流程</w:t>
      </w:r>
    </w:p>
    <w:p>
      <w:pPr>
        <w:ind w:left="0" w:leftChars="0" w:firstLine="0" w:firstLineChars="0"/>
      </w:pPr>
    </w:p>
    <w:p>
      <w:pPr>
        <w:ind w:left="0" w:leftChars="0" w:firstLine="0" w:firstLineChars="0"/>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9"/>
        <w:rPr>
          <w:rFonts w:ascii="Times New Roman" w:hAnsi="Times New Roman"/>
          <w:sz w:val="28"/>
          <w:szCs w:val="28"/>
        </w:rPr>
      </w:pPr>
      <w:r>
        <w:rPr>
          <w:rFonts w:ascii="Times New Roman" w:hAnsi="Times New Roman"/>
          <w:b/>
          <w:sz w:val="28"/>
          <w:szCs w:val="28"/>
        </w:rPr>
        <w:t>工艺流程简述：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lang w:val="en-US" w:eastAsia="zh-CN"/>
        </w:rPr>
      </w:pPr>
      <w:bookmarkStart w:id="41" w:name="_Toc446203905"/>
      <w:bookmarkStart w:id="42" w:name="_Toc311616311"/>
      <w:bookmarkStart w:id="43" w:name="_Toc264615916"/>
      <w:bookmarkStart w:id="44" w:name="_Toc153216326"/>
      <w:bookmarkStart w:id="45" w:name="_Toc263346590"/>
      <w:bookmarkStart w:id="46" w:name="_Toc263346747"/>
      <w:bookmarkStart w:id="47" w:name="_Toc503250772"/>
      <w:bookmarkStart w:id="48" w:name="_Toc264615683"/>
      <w:bookmarkStart w:id="49" w:name="_Toc153338183"/>
      <w:bookmarkStart w:id="50" w:name="_Toc18528"/>
      <w:bookmarkStart w:id="51" w:name="_Toc212303515"/>
      <w:bookmarkStart w:id="52" w:name="_Toc264538703"/>
      <w:bookmarkStart w:id="53" w:name="_Toc264615056"/>
      <w:bookmarkStart w:id="54" w:name="_Toc264615792"/>
      <w:bookmarkStart w:id="55" w:name="_Toc3878"/>
      <w:bookmarkStart w:id="56" w:name="_Toc212304322"/>
      <w:bookmarkStart w:id="57" w:name="_Toc248638610"/>
      <w:r>
        <w:rPr>
          <w:rFonts w:hint="eastAsia"/>
          <w:lang w:val="en-US" w:eastAsia="zh-CN"/>
        </w:rPr>
        <w:t>1、下料：根据机床模具刀片制造要求尺寸，对料原料钢材进行下料，该工序会产生一定量边角料和噪声。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2、锻打：对原料钢材进行锻造，加入其他合金材料，提高钢材机械强度。该工序委外加工。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3、粗加工：对经过锻造成型的钢材进行进一步加工，包括：粗铣、粗锯、刨平等工序。粗加工工序会产生一定的金属刨花和设备噪声。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4、热处理：粗加工后的粗产品，需要进行热处理提高其机械强度和韧性，该工序使用电炉加热。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5、精加工：对经过热处理的产品进行进一步精加工，包括：精刨、打孔、较直、精磨等工序。精加工工序会产生一定的金属刨花和设备噪声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6、电火花刻字：使用电火花机床对工件进行刻字，该工序在电火花刻字车间完成，会产生一点量噪声和废气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7、检测：精加工后的成品必须经过检测，用目测和量具检查产品缺陷、表面光洁度，外形尺寸偏差等，经检验合格产品入库待售，极少量不合格品作为固废处理。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8、氮化：经过质检的工件，送至氮化炉，用氮气作为保护气体，进一步提高工件的机械性能。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rPr>
      </w:pPr>
      <w:r>
        <w:rPr>
          <w:rFonts w:hint="eastAsia"/>
          <w:lang w:val="en-US" w:eastAsia="zh-CN"/>
        </w:rPr>
        <w:t>项目原料机械机加工过程均为带乳化液湿式操作，数控设备均为密闭设备，无废气产生。</w:t>
      </w:r>
      <w:r>
        <w:rPr>
          <w:rFonts w:hint="eastAsia"/>
          <w:b/>
          <w:sz w:val="24"/>
        </w:rPr>
        <w:br w:type="page"/>
      </w:r>
    </w:p>
    <w:p>
      <w:pPr>
        <w:pStyle w:val="4"/>
        <w:spacing w:before="0" w:after="0" w:line="360" w:lineRule="auto"/>
        <w:rPr>
          <w:rFonts w:hint="eastAsia" w:ascii="Times New Roman" w:hAnsi="Times New Roman" w:eastAsia="宋体"/>
          <w:sz w:val="28"/>
          <w:szCs w:val="28"/>
          <w:highlight w:val="none"/>
        </w:rPr>
      </w:pPr>
      <w:bookmarkStart w:id="58" w:name="_Toc18027"/>
      <w:bookmarkStart w:id="59" w:name="_Toc9149"/>
      <w:bookmarkStart w:id="60" w:name="_Toc21404"/>
      <w:r>
        <w:rPr>
          <w:rFonts w:hint="eastAsia" w:ascii="Times New Roman" w:hAnsi="Times New Roman" w:eastAsia="宋体"/>
          <w:sz w:val="28"/>
          <w:szCs w:val="28"/>
          <w:highlight w:val="none"/>
        </w:rPr>
        <w:t>3.5 项目水量平衡</w:t>
      </w:r>
      <w:bookmarkEnd w:id="58"/>
      <w:bookmarkEnd w:id="59"/>
      <w:bookmarkEnd w:id="60"/>
    </w:p>
    <w:p>
      <w:pPr>
        <w:ind w:left="0" w:leftChars="0" w:firstLine="0" w:firstLineChars="0"/>
        <w:jc w:val="center"/>
        <w:rPr>
          <w:rFonts w:hint="eastAsia" w:ascii="Times New Roman" w:hAnsi="Times New Roman" w:eastAsia="宋体" w:cstheme="minorBidi"/>
          <w:b/>
          <w:bCs/>
          <w:kern w:val="2"/>
          <w:sz w:val="24"/>
          <w:szCs w:val="22"/>
          <w:lang w:val="en-US" w:eastAsia="zh-CN" w:bidi="ar-SA"/>
        </w:rPr>
      </w:pPr>
      <w:r>
        <w:rPr>
          <w:rFonts w:hint="eastAsia"/>
          <w:sz w:val="24"/>
        </w:rPr>
        <w:drawing>
          <wp:anchor distT="0" distB="0" distL="114300" distR="114300" simplePos="0" relativeHeight="251679744" behindDoc="0" locked="0" layoutInCell="1" allowOverlap="1">
            <wp:simplePos x="0" y="0"/>
            <wp:positionH relativeFrom="column">
              <wp:posOffset>516890</wp:posOffset>
            </wp:positionH>
            <wp:positionV relativeFrom="paragraph">
              <wp:posOffset>118745</wp:posOffset>
            </wp:positionV>
            <wp:extent cx="4259580" cy="1581150"/>
            <wp:effectExtent l="0" t="0" r="7620" b="0"/>
            <wp:wrapTopAndBottom/>
            <wp:docPr id="12" name="图片 12" descr="../屏幕快照%202017-10-18%20下午3.4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202017-10-18%20下午3.42.2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259580" cy="1581150"/>
                    </a:xfrm>
                    <a:prstGeom prst="rect">
                      <a:avLst/>
                    </a:prstGeom>
                    <a:noFill/>
                    <a:ln>
                      <a:noFill/>
                    </a:ln>
                  </pic:spPr>
                </pic:pic>
              </a:graphicData>
            </a:graphic>
          </wp:anchor>
        </w:drawing>
      </w:r>
      <w:r>
        <w:rPr>
          <w:rFonts w:hint="eastAsia" w:ascii="Times New Roman" w:hAnsi="Times New Roman" w:eastAsia="宋体" w:cstheme="minorBidi"/>
          <w:b/>
          <w:bCs/>
          <w:kern w:val="2"/>
          <w:sz w:val="24"/>
          <w:szCs w:val="22"/>
          <w:lang w:val="en-US" w:eastAsia="zh-CN" w:bidi="ar-SA"/>
        </w:rPr>
        <w:t>图1 项目水平衡图（m</w:t>
      </w:r>
      <w:r>
        <w:rPr>
          <w:rFonts w:hint="eastAsia" w:ascii="Times New Roman" w:hAnsi="Times New Roman" w:eastAsia="宋体" w:cstheme="minorBidi"/>
          <w:b/>
          <w:bCs/>
          <w:kern w:val="2"/>
          <w:sz w:val="24"/>
          <w:szCs w:val="22"/>
          <w:vertAlign w:val="superscript"/>
          <w:lang w:val="en-US" w:eastAsia="zh-CN" w:bidi="ar-SA"/>
        </w:rPr>
        <w:t>3</w:t>
      </w:r>
      <w:r>
        <w:rPr>
          <w:rFonts w:hint="eastAsia" w:ascii="Times New Roman" w:hAnsi="Times New Roman" w:eastAsia="宋体" w:cstheme="minorBidi"/>
          <w:b/>
          <w:bCs/>
          <w:kern w:val="2"/>
          <w:sz w:val="24"/>
          <w:szCs w:val="22"/>
          <w:lang w:val="en-US" w:eastAsia="zh-CN" w:bidi="ar-SA"/>
        </w:rPr>
        <w:t>/d）</w:t>
      </w:r>
    </w:p>
    <w:p>
      <w:pPr>
        <w:pStyle w:val="3"/>
        <w:ind w:left="0" w:leftChars="0" w:firstLine="0" w:firstLineChars="0"/>
        <w:jc w:val="both"/>
        <w:rPr>
          <w:rFonts w:hint="eastAsia"/>
        </w:rPr>
      </w:pPr>
      <w:r>
        <w:rPr>
          <w:rFonts w:hint="eastAsia"/>
          <w:b/>
          <w:sz w:val="24"/>
        </w:rPr>
        <w:br w:type="page"/>
      </w:r>
    </w:p>
    <w:p>
      <w:pPr>
        <w:pStyle w:val="3"/>
        <w:spacing w:line="360" w:lineRule="auto"/>
        <w:ind w:left="0" w:leftChars="0" w:firstLine="0" w:firstLineChars="0"/>
        <w:jc w:val="both"/>
        <w:rPr>
          <w:rFonts w:hint="eastAsia"/>
        </w:rPr>
      </w:pPr>
      <w:bookmarkStart w:id="61" w:name="_Toc31489"/>
      <w:r>
        <w:rPr>
          <w:rFonts w:hint="eastAsia"/>
        </w:rPr>
        <w:t>四、</w:t>
      </w:r>
      <w:bookmarkEnd w:id="41"/>
      <w:bookmarkEnd w:id="42"/>
      <w:r>
        <w:rPr>
          <w:rFonts w:hint="eastAsia"/>
        </w:rPr>
        <w:t>环境保护设施</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61"/>
      <w:bookmarkStart w:id="62" w:name="_Toc446203906"/>
      <w:bookmarkStart w:id="63" w:name="_Toc25105"/>
      <w:bookmarkStart w:id="64" w:name="_Toc503250773"/>
      <w:bookmarkStart w:id="65" w:name="_Toc18749"/>
    </w:p>
    <w:p>
      <w:pPr>
        <w:pStyle w:val="3"/>
        <w:spacing w:line="360" w:lineRule="auto"/>
        <w:ind w:left="0" w:leftChars="0" w:firstLine="0" w:firstLineChars="0"/>
        <w:jc w:val="both"/>
      </w:pPr>
      <w:bookmarkStart w:id="66" w:name="_Toc25267"/>
      <w:r>
        <w:rPr>
          <w:rFonts w:hint="eastAsia"/>
        </w:rPr>
        <w:t xml:space="preserve">4.1 </w:t>
      </w:r>
      <w:bookmarkEnd w:id="62"/>
      <w:r>
        <w:rPr>
          <w:rFonts w:hint="eastAsia"/>
        </w:rPr>
        <w:t>污染物治理、处置措施</w:t>
      </w:r>
      <w:bookmarkEnd w:id="63"/>
      <w:bookmarkEnd w:id="64"/>
      <w:bookmarkEnd w:id="65"/>
      <w:bookmarkEnd w:id="66"/>
      <w:r>
        <w:rPr>
          <w:rFonts w:hint="eastAsia"/>
        </w:rPr>
        <w:t xml:space="preserve"> </w:t>
      </w:r>
    </w:p>
    <w:p>
      <w:pPr>
        <w:pStyle w:val="5"/>
        <w:ind w:firstLine="281"/>
      </w:pPr>
      <w:bookmarkStart w:id="67" w:name="_Toc11627"/>
      <w:r>
        <w:rPr>
          <w:rFonts w:hint="eastAsia"/>
        </w:rPr>
        <w:t>4.1.1 废气</w:t>
      </w:r>
      <w:bookmarkEnd w:id="67"/>
      <w:r>
        <w:rPr>
          <w:rFonts w:hint="eastAsia"/>
        </w:rPr>
        <w:t>来源及治理措施</w:t>
      </w:r>
    </w:p>
    <w:p>
      <w:pPr>
        <w:ind w:firstLine="560"/>
        <w:rPr>
          <w:rFonts w:hint="eastAsia"/>
          <w:color w:val="000000"/>
          <w:szCs w:val="28"/>
          <w:lang w:val="en-GB"/>
        </w:rPr>
      </w:pPr>
      <w:r>
        <w:rPr>
          <w:rFonts w:hint="eastAsia"/>
          <w:color w:val="000000"/>
          <w:szCs w:val="28"/>
          <w:lang w:val="en-GB"/>
        </w:rPr>
        <w:t>本项目废气来源于废气电火花机床工作时产生的有机废气（以非甲烷总烃计）。</w:t>
      </w:r>
    </w:p>
    <w:p>
      <w:pPr>
        <w:spacing w:line="360" w:lineRule="auto"/>
        <w:ind w:firstLine="480"/>
        <w:rPr>
          <w:sz w:val="24"/>
          <w:szCs w:val="24"/>
        </w:rPr>
      </w:pPr>
      <w:r>
        <w:rPr>
          <w:rFonts w:hint="eastAsia"/>
          <w:color w:val="000000"/>
          <w:szCs w:val="28"/>
          <w:lang w:val="en-GB" w:eastAsia="zh-CN"/>
        </w:rPr>
        <w:t>本</w:t>
      </w:r>
      <w:r>
        <w:rPr>
          <w:rFonts w:hint="eastAsia"/>
          <w:color w:val="000000"/>
          <w:szCs w:val="28"/>
          <w:lang w:val="en-GB"/>
        </w:rPr>
        <w:t>项</w:t>
      </w:r>
      <w:r>
        <w:rPr>
          <w:rFonts w:hint="eastAsia"/>
          <w:color w:val="000000"/>
          <w:szCs w:val="28"/>
          <w:lang w:val="en-GB" w:eastAsia="zh-CN"/>
        </w:rPr>
        <w:t>目电火花机油在电火花机工作时挥发有机废气经过集气效率不低于80%的集气罩收集后统一通过15m的排气筒有组织排放，排放满足《大气污染物综合排放标准》（GB16297-1996）二级标准，项目废气处理达标后排放对周围环境空气质量的影响较小。</w:t>
      </w:r>
    </w:p>
    <w:p>
      <w:pPr>
        <w:pStyle w:val="5"/>
        <w:ind w:firstLine="281"/>
      </w:pPr>
      <w:bookmarkStart w:id="68" w:name="_Toc23737"/>
      <w:bookmarkStart w:id="69" w:name="_Toc446203907"/>
      <w:bookmarkStart w:id="70" w:name="_Toc503250774"/>
      <w:r>
        <w:rPr>
          <w:rFonts w:hint="eastAsia"/>
        </w:rPr>
        <w:t>4.1.2 废水来源及治理措施</w:t>
      </w:r>
      <w:bookmarkEnd w:id="68"/>
      <w:bookmarkEnd w:id="69"/>
      <w:bookmarkEnd w:id="70"/>
    </w:p>
    <w:p>
      <w:pPr>
        <w:ind w:firstLine="560"/>
        <w:rPr>
          <w:rFonts w:hint="eastAsia"/>
        </w:rPr>
      </w:pPr>
      <w:r>
        <w:rPr>
          <w:rFonts w:hint="eastAsia"/>
        </w:rPr>
        <w:t>项目无生产废水，仅有员工生活产生的生活废水，经厂区化粪池处理，全部用于厂区绿化，无外排。</w:t>
      </w:r>
    </w:p>
    <w:p>
      <w:pPr>
        <w:pStyle w:val="5"/>
        <w:ind w:firstLine="281"/>
      </w:pPr>
      <w:bookmarkStart w:id="71" w:name="_Toc248638613"/>
      <w:bookmarkStart w:id="72" w:name="_Toc16809"/>
      <w:bookmarkStart w:id="73" w:name="_Toc311616314"/>
      <w:bookmarkStart w:id="74" w:name="_Toc446203908"/>
      <w:bookmarkStart w:id="75" w:name="_Toc503250775"/>
      <w:r>
        <w:rPr>
          <w:rFonts w:hint="eastAsia"/>
        </w:rPr>
        <w:t>4</w:t>
      </w:r>
      <w:r>
        <w:t>.</w:t>
      </w:r>
      <w:r>
        <w:rPr>
          <w:rFonts w:hint="eastAsia"/>
        </w:rPr>
        <w:t>1.3 噪声</w:t>
      </w:r>
      <w:bookmarkEnd w:id="71"/>
      <w:r>
        <w:rPr>
          <w:rFonts w:hint="eastAsia"/>
        </w:rPr>
        <w:t>来源及治理措施</w:t>
      </w:r>
      <w:bookmarkEnd w:id="72"/>
      <w:bookmarkEnd w:id="73"/>
      <w:bookmarkEnd w:id="74"/>
      <w:bookmarkEnd w:id="75"/>
    </w:p>
    <w:p>
      <w:pPr>
        <w:ind w:firstLine="560"/>
      </w:pPr>
      <w:r>
        <w:rPr>
          <w:rFonts w:hint="eastAsia"/>
        </w:rPr>
        <w:t>本项目高噪声设备主要为主要来源于产品生产加工过程各设备运行产生的噪声，其设备噪声值为</w:t>
      </w:r>
      <w:r>
        <w:rPr>
          <w:rFonts w:hint="eastAsia"/>
          <w:highlight w:val="none"/>
          <w:lang w:eastAsia="zh-CN"/>
        </w:rPr>
        <w:t>75~</w:t>
      </w:r>
      <w:r>
        <w:rPr>
          <w:rFonts w:hint="eastAsia"/>
          <w:highlight w:val="none"/>
          <w:lang w:val="en-US" w:eastAsia="zh-CN"/>
        </w:rPr>
        <w:t>9</w:t>
      </w:r>
      <w:r>
        <w:rPr>
          <w:rFonts w:hint="eastAsia"/>
          <w:highlight w:val="none"/>
          <w:lang w:eastAsia="zh-CN"/>
        </w:rPr>
        <w:t>0</w:t>
      </w:r>
      <w:r>
        <w:rPr>
          <w:rFonts w:hint="eastAsia"/>
          <w:highlight w:val="none"/>
        </w:rPr>
        <w:t>d</w:t>
      </w:r>
      <w:r>
        <w:rPr>
          <w:highlight w:val="none"/>
        </w:rPr>
        <w:t>B</w:t>
      </w:r>
      <w:r>
        <w:rPr>
          <w:rFonts w:hint="eastAsia"/>
          <w:highlight w:val="none"/>
        </w:rPr>
        <w:t>（A）</w:t>
      </w:r>
      <w:r>
        <w:rPr>
          <w:rFonts w:hint="eastAsia"/>
        </w:rPr>
        <w:t>。项目所有生产设备均安置于厂房内，合理布局。通过厂房隔音和减振措施后，噪声对周边声环境影响较小。</w:t>
      </w:r>
    </w:p>
    <w:p>
      <w:pPr>
        <w:pStyle w:val="5"/>
        <w:ind w:firstLine="281"/>
      </w:pPr>
      <w:bookmarkStart w:id="76" w:name="_Toc212303519"/>
      <w:bookmarkStart w:id="77" w:name="_Toc248638614"/>
      <w:bookmarkStart w:id="78" w:name="_Toc153216330"/>
      <w:bookmarkStart w:id="79" w:name="_Toc212304326"/>
      <w:bookmarkStart w:id="80" w:name="_Toc446203909"/>
      <w:bookmarkStart w:id="81" w:name="_Toc311616315"/>
      <w:bookmarkStart w:id="82" w:name="_Toc1408"/>
      <w:bookmarkStart w:id="83" w:name="_Toc503250776"/>
      <w:r>
        <w:rPr>
          <w:rFonts w:hint="eastAsia"/>
        </w:rPr>
        <w:t>4.1.4 固体废物</w:t>
      </w:r>
      <w:bookmarkEnd w:id="76"/>
      <w:bookmarkEnd w:id="77"/>
      <w:bookmarkEnd w:id="78"/>
      <w:bookmarkEnd w:id="79"/>
      <w:r>
        <w:rPr>
          <w:rFonts w:hint="eastAsia"/>
        </w:rPr>
        <w:t>来源及处置措施</w:t>
      </w:r>
      <w:bookmarkEnd w:id="80"/>
      <w:bookmarkEnd w:id="81"/>
      <w:bookmarkEnd w:id="82"/>
      <w:bookmarkEnd w:id="83"/>
    </w:p>
    <w:p>
      <w:pPr>
        <w:ind w:firstLine="560"/>
        <w:rPr>
          <w:rFonts w:hint="eastAsia"/>
        </w:rPr>
      </w:pPr>
      <w:r>
        <w:rPr>
          <w:rFonts w:hint="eastAsia"/>
          <w:lang w:eastAsia="zh-CN"/>
        </w:rPr>
        <w:t>一般固体废物：</w:t>
      </w:r>
      <w:r>
        <w:rPr>
          <w:rFonts w:hint="eastAsia"/>
        </w:rPr>
        <w:t>废金属边角料</w:t>
      </w:r>
      <w:r>
        <w:rPr>
          <w:rFonts w:hint="eastAsia"/>
          <w:lang w:eastAsia="zh-CN"/>
        </w:rPr>
        <w:t>、</w:t>
      </w:r>
      <w:r>
        <w:rPr>
          <w:rFonts w:hint="eastAsia"/>
        </w:rPr>
        <w:t>不合格产品</w:t>
      </w:r>
      <w:r>
        <w:rPr>
          <w:rFonts w:hint="eastAsia"/>
          <w:lang w:eastAsia="zh-CN"/>
        </w:rPr>
        <w:t>；暂存</w:t>
      </w:r>
      <w:r>
        <w:rPr>
          <w:rFonts w:hint="eastAsia"/>
        </w:rPr>
        <w:t>固废收集场所</w:t>
      </w:r>
      <w:r>
        <w:rPr>
          <w:rFonts w:hint="eastAsia"/>
          <w:lang w:eastAsia="zh-CN"/>
        </w:rPr>
        <w:t>；</w:t>
      </w:r>
      <w:r>
        <w:rPr>
          <w:rFonts w:hint="eastAsia"/>
        </w:rPr>
        <w:t>员工工作过程中产生的垃圾、厨余垃圾</w:t>
      </w:r>
      <w:r>
        <w:rPr>
          <w:rFonts w:hint="eastAsia"/>
          <w:lang w:eastAsia="zh-CN"/>
        </w:rPr>
        <w:t>，</w:t>
      </w:r>
      <w:r>
        <w:rPr>
          <w:rFonts w:hint="eastAsia"/>
        </w:rPr>
        <w:t>含油废手套、含油废棉纱</w:t>
      </w:r>
      <w:r>
        <w:rPr>
          <w:rFonts w:hint="eastAsia"/>
          <w:lang w:eastAsia="zh-CN"/>
        </w:rPr>
        <w:t>交由环卫部门处理。</w:t>
      </w:r>
      <w:r>
        <w:rPr>
          <w:rFonts w:hint="eastAsia"/>
        </w:rPr>
        <w:t>金属废料外售物资回收公司综合利用。</w:t>
      </w:r>
    </w:p>
    <w:p>
      <w:pPr>
        <w:ind w:firstLine="560"/>
      </w:pPr>
      <w:r>
        <w:rPr>
          <w:rFonts w:hint="eastAsia"/>
          <w:lang w:eastAsia="zh-CN"/>
        </w:rPr>
        <w:t>危险废物：</w:t>
      </w:r>
      <w:r>
        <w:rPr>
          <w:rFonts w:hint="eastAsia"/>
        </w:rPr>
        <w:t>废</w:t>
      </w:r>
      <w:r>
        <w:rPr>
          <w:rFonts w:hint="eastAsia"/>
          <w:lang w:eastAsia="zh-CN"/>
        </w:rPr>
        <w:t>机油</w:t>
      </w:r>
      <w:r>
        <w:rPr>
          <w:rFonts w:hint="eastAsia"/>
        </w:rPr>
        <w:t>、废乳化液、均为危险废物，委托具有危废处理资质机构妥善处理。</w:t>
      </w:r>
    </w:p>
    <w:p>
      <w:pPr>
        <w:pStyle w:val="4"/>
      </w:pPr>
      <w:bookmarkStart w:id="84" w:name="_Toc503250778"/>
      <w:bookmarkStart w:id="85" w:name="_Toc16508"/>
      <w:bookmarkStart w:id="86" w:name="_Toc8086"/>
      <w:bookmarkStart w:id="87" w:name="_Toc28688"/>
      <w:r>
        <w:rPr>
          <w:rFonts w:hint="eastAsia"/>
        </w:rPr>
        <w:t>4</w:t>
      </w:r>
      <w:r>
        <w:t>.</w:t>
      </w:r>
      <w:r>
        <w:rPr>
          <w:rFonts w:hint="eastAsia"/>
        </w:rPr>
        <w:t>2</w:t>
      </w:r>
      <w:r>
        <w:t xml:space="preserve"> </w:t>
      </w:r>
      <w:r>
        <w:rPr>
          <w:rFonts w:hint="eastAsia"/>
        </w:rPr>
        <w:t>环保设施投资及“三同时”落实情况</w:t>
      </w:r>
      <w:bookmarkEnd w:id="84"/>
      <w:bookmarkEnd w:id="85"/>
      <w:bookmarkEnd w:id="86"/>
      <w:bookmarkEnd w:id="87"/>
    </w:p>
    <w:p>
      <w:pPr>
        <w:ind w:firstLine="560"/>
      </w:pPr>
      <w:r>
        <w:rPr>
          <w:rFonts w:hint="eastAsia"/>
        </w:rPr>
        <w:t>该项目总投资为</w:t>
      </w:r>
      <w:r>
        <w:rPr>
          <w:rFonts w:hint="eastAsia"/>
          <w:lang w:val="en-US" w:eastAsia="zh-CN"/>
        </w:rPr>
        <w:t>15</w:t>
      </w:r>
      <w:r>
        <w:t>00</w:t>
      </w:r>
      <w:r>
        <w:rPr>
          <w:rFonts w:hint="eastAsia"/>
        </w:rPr>
        <w:t>万元，其中</w:t>
      </w:r>
      <w:r>
        <w:rPr>
          <w:rFonts w:hint="eastAsia"/>
          <w:highlight w:val="none"/>
        </w:rPr>
        <w:t>环保投资</w:t>
      </w:r>
      <w:r>
        <w:rPr>
          <w:rFonts w:hint="eastAsia"/>
          <w:highlight w:val="none"/>
          <w:lang w:val="en-US" w:eastAsia="zh-CN"/>
        </w:rPr>
        <w:t>10</w:t>
      </w:r>
      <w:r>
        <w:rPr>
          <w:rFonts w:hint="eastAsia"/>
          <w:highlight w:val="none"/>
        </w:rPr>
        <w:t>万元</w:t>
      </w:r>
      <w:r>
        <w:rPr>
          <w:rFonts w:hint="eastAsia"/>
        </w:rPr>
        <w:t>，占总投资的</w:t>
      </w:r>
      <w:r>
        <w:rPr>
          <w:rFonts w:hint="eastAsia"/>
          <w:highlight w:val="none"/>
          <w:lang w:val="en-US" w:eastAsia="zh-CN"/>
        </w:rPr>
        <w:t>0.67</w:t>
      </w:r>
      <w:r>
        <w:rPr>
          <w:rFonts w:hint="eastAsia"/>
          <w:highlight w:val="none"/>
        </w:rPr>
        <w:t>%。</w:t>
      </w:r>
      <w:r>
        <w:rPr>
          <w:rFonts w:hint="eastAsia"/>
        </w:rPr>
        <w:t>项目环保工程实际环保投资具体见表4-1。</w:t>
      </w:r>
    </w:p>
    <w:p>
      <w:pPr>
        <w:ind w:firstLine="560"/>
        <w:rPr>
          <w:highlight w:val="none"/>
        </w:rPr>
      </w:pPr>
      <w:r>
        <w:rPr>
          <w:rFonts w:hint="eastAsia"/>
        </w:rPr>
        <w:t>建设单位在废气防治方面、噪声防治方面、固废防治方面基本按照环保“三同时”要求落实配套环保措施，“三同时”落实情况见表4-2。</w:t>
      </w:r>
    </w:p>
    <w:p>
      <w:pPr>
        <w:spacing w:line="360" w:lineRule="auto"/>
        <w:ind w:firstLine="482"/>
        <w:jc w:val="center"/>
        <w:rPr>
          <w:rFonts w:hAnsi="宋体"/>
          <w:b/>
          <w:sz w:val="24"/>
          <w:highlight w:val="none"/>
        </w:rPr>
      </w:pPr>
      <w:r>
        <w:rPr>
          <w:rFonts w:hint="eastAsia" w:hAnsi="宋体"/>
          <w:b/>
          <w:sz w:val="24"/>
          <w:highlight w:val="none"/>
        </w:rPr>
        <w:t>表</w:t>
      </w:r>
      <w:r>
        <w:rPr>
          <w:rFonts w:hint="eastAsia"/>
          <w:b/>
          <w:sz w:val="24"/>
          <w:highlight w:val="none"/>
        </w:rPr>
        <w:t>4-1 项目</w:t>
      </w:r>
      <w:r>
        <w:rPr>
          <w:rFonts w:hint="eastAsia" w:hAnsi="宋体"/>
          <w:b/>
          <w:sz w:val="24"/>
          <w:highlight w:val="none"/>
        </w:rPr>
        <w:t>实际环保投资一览表</w:t>
      </w:r>
    </w:p>
    <w:tbl>
      <w:tblPr>
        <w:tblStyle w:val="18"/>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75"/>
        <w:gridCol w:w="1197"/>
        <w:gridCol w:w="2021"/>
        <w:gridCol w:w="734"/>
        <w:gridCol w:w="3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序号</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类别</w:t>
            </w:r>
          </w:p>
        </w:tc>
        <w:tc>
          <w:tcPr>
            <w:tcW w:w="1197"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治理对象</w:t>
            </w:r>
          </w:p>
        </w:tc>
        <w:tc>
          <w:tcPr>
            <w:tcW w:w="202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治理方案</w:t>
            </w:r>
          </w:p>
        </w:tc>
        <w:tc>
          <w:tcPr>
            <w:tcW w:w="73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投资</w:t>
            </w:r>
            <w:r>
              <w:rPr>
                <w:rFonts w:hint="eastAsia"/>
                <w:color w:val="000000" w:themeColor="text1"/>
                <w:sz w:val="24"/>
                <w:szCs w:val="24"/>
                <w:lang w:eastAsia="zh-CN"/>
                <w14:textFill>
                  <w14:solidFill>
                    <w14:schemeClr w14:val="tx1"/>
                  </w14:solidFill>
                </w14:textFill>
              </w:rPr>
              <w:t>（万元）</w:t>
            </w:r>
          </w:p>
        </w:tc>
        <w:tc>
          <w:tcPr>
            <w:tcW w:w="310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废水防治措施</w:t>
            </w:r>
          </w:p>
        </w:tc>
        <w:tc>
          <w:tcPr>
            <w:tcW w:w="1197"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有机废气</w:t>
            </w:r>
          </w:p>
        </w:tc>
        <w:tc>
          <w:tcPr>
            <w:tcW w:w="202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集气罩+集气罩+2000m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/h风机+15m排气筒，加强车间抽排风</w:t>
            </w:r>
          </w:p>
        </w:tc>
        <w:tc>
          <w:tcPr>
            <w:tcW w:w="73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p>
        </w:tc>
        <w:tc>
          <w:tcPr>
            <w:tcW w:w="310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复合</w:t>
            </w:r>
            <w:r>
              <w:rPr>
                <w:color w:val="000000" w:themeColor="text1"/>
                <w:kern w:val="0"/>
                <w:sz w:val="24"/>
                <w:szCs w:val="24"/>
                <w14:textFill>
                  <w14:solidFill>
                    <w14:schemeClr w14:val="tx1"/>
                  </w14:solidFill>
                </w14:textFill>
              </w:rPr>
              <w:t>《大气污染物综合排放标准》（GB16297-1996）表2中的排放标准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废水防治措施</w:t>
            </w:r>
          </w:p>
        </w:tc>
        <w:tc>
          <w:tcPr>
            <w:tcW w:w="1197"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生活污水</w:t>
            </w:r>
          </w:p>
        </w:tc>
        <w:tc>
          <w:tcPr>
            <w:tcW w:w="202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三级化粪池</w:t>
            </w:r>
          </w:p>
        </w:tc>
        <w:tc>
          <w:tcPr>
            <w:tcW w:w="73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p>
        </w:tc>
        <w:tc>
          <w:tcPr>
            <w:tcW w:w="310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bCs/>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符合</w:t>
            </w:r>
            <w:r>
              <w:rPr>
                <w:bCs/>
                <w:color w:val="000000" w:themeColor="text1"/>
                <w:sz w:val="24"/>
                <w:szCs w:val="24"/>
                <w14:textFill>
                  <w14:solidFill>
                    <w14:schemeClr w14:val="tx1"/>
                  </w14:solidFill>
                </w14:textFill>
              </w:rPr>
              <w:t>《污水综合排放标准》（</w:t>
            </w:r>
            <w:r>
              <w:rPr>
                <w:color w:val="000000" w:themeColor="text1"/>
                <w:kern w:val="0"/>
                <w:sz w:val="24"/>
                <w:szCs w:val="24"/>
                <w14:textFill>
                  <w14:solidFill>
                    <w14:schemeClr w14:val="tx1"/>
                  </w14:solidFill>
                </w14:textFill>
              </w:rPr>
              <w:t>G</w:t>
            </w:r>
            <w:r>
              <w:rPr>
                <w:bCs/>
                <w:color w:val="000000" w:themeColor="text1"/>
                <w:sz w:val="24"/>
                <w:szCs w:val="24"/>
                <w14:textFill>
                  <w14:solidFill>
                    <w14:schemeClr w14:val="tx1"/>
                  </w14:solidFill>
                </w14:textFill>
              </w:rPr>
              <w:t>B8978-1996）表4中的</w:t>
            </w:r>
            <w:r>
              <w:rPr>
                <w:rFonts w:hint="eastAsia"/>
                <w:bCs/>
                <w:color w:val="000000" w:themeColor="text1"/>
                <w:sz w:val="24"/>
                <w:szCs w:val="24"/>
                <w14:textFill>
                  <w14:solidFill>
                    <w14:schemeClr w14:val="tx1"/>
                  </w14:solidFill>
                </w14:textFill>
              </w:rPr>
              <w:t>三</w:t>
            </w:r>
            <w:r>
              <w:rPr>
                <w:bCs/>
                <w:color w:val="000000" w:themeColor="text1"/>
                <w:sz w:val="24"/>
                <w:szCs w:val="24"/>
                <w14:textFill>
                  <w14:solidFill>
                    <w14:schemeClr w14:val="tx1"/>
                  </w14:solidFill>
                </w14:textFill>
              </w:rPr>
              <w:t>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252" w:rightChars="-90" w:firstLine="0" w:firstLineChars="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噪声防</w:t>
            </w:r>
          </w:p>
          <w:p>
            <w:pPr>
              <w:keepNext w:val="0"/>
              <w:keepLines w:val="0"/>
              <w:pageBreakBefore w:val="0"/>
              <w:widowControl w:val="0"/>
              <w:kinsoku/>
              <w:wordWrap/>
              <w:overflowPunct/>
              <w:topLinePunct w:val="0"/>
              <w:autoSpaceDE/>
              <w:autoSpaceDN/>
              <w:bidi w:val="0"/>
              <w:adjustRightInd/>
              <w:snapToGrid/>
              <w:spacing w:line="240" w:lineRule="atLeast"/>
              <w:ind w:left="0" w:leftChars="0" w:right="-252" w:rightChars="-90" w:firstLine="0" w:firstLineChars="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治措施</w:t>
            </w:r>
          </w:p>
        </w:tc>
        <w:tc>
          <w:tcPr>
            <w:tcW w:w="1197"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减</w:t>
            </w:r>
            <w:r>
              <w:rPr>
                <w:color w:val="000000" w:themeColor="text1"/>
                <w:sz w:val="24"/>
                <w:szCs w:val="24"/>
                <w14:textFill>
                  <w14:solidFill>
                    <w14:schemeClr w14:val="tx1"/>
                  </w14:solidFill>
                </w14:textFill>
              </w:rPr>
              <w:t>噪设备</w:t>
            </w:r>
          </w:p>
        </w:tc>
        <w:tc>
          <w:tcPr>
            <w:tcW w:w="2021" w:type="dxa"/>
            <w:vAlign w:val="center"/>
          </w:tcPr>
          <w:p>
            <w:pPr>
              <w:pStyle w:val="27"/>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ascii="Times New Roman" w:eastAsia="宋体"/>
                <w:color w:val="000000" w:themeColor="text1"/>
                <w:sz w:val="24"/>
                <w:szCs w:val="24"/>
                <w14:textFill>
                  <w14:solidFill>
                    <w14:schemeClr w14:val="tx1"/>
                  </w14:solidFill>
                </w14:textFill>
              </w:rPr>
            </w:pPr>
            <w:r>
              <w:rPr>
                <w:rFonts w:hint="eastAsia" w:ascii="Times New Roman" w:eastAsia="宋体"/>
                <w:color w:val="000000" w:themeColor="text1"/>
                <w:sz w:val="24"/>
                <w:szCs w:val="24"/>
                <w14:textFill>
                  <w14:solidFill>
                    <w14:schemeClr w14:val="tx1"/>
                  </w14:solidFill>
                </w14:textFill>
              </w:rPr>
              <w:t>厂房、设备</w:t>
            </w:r>
            <w:r>
              <w:rPr>
                <w:rFonts w:ascii="Times New Roman" w:eastAsia="宋体"/>
                <w:color w:val="000000" w:themeColor="text1"/>
                <w:sz w:val="24"/>
                <w:szCs w:val="24"/>
                <w14:textFill>
                  <w14:solidFill>
                    <w14:schemeClr w14:val="tx1"/>
                  </w14:solidFill>
                </w14:textFill>
              </w:rPr>
              <w:t>隔声减震等降噪措施</w:t>
            </w:r>
          </w:p>
        </w:tc>
        <w:tc>
          <w:tcPr>
            <w:tcW w:w="73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p>
        </w:tc>
        <w:tc>
          <w:tcPr>
            <w:tcW w:w="310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color w:val="000000" w:themeColor="text1"/>
                <w:spacing w:val="-6"/>
                <w:sz w:val="24"/>
                <w:szCs w:val="24"/>
                <w14:textFill>
                  <w14:solidFill>
                    <w14:schemeClr w14:val="tx1"/>
                  </w14:solidFill>
                </w14:textFill>
              </w:rPr>
              <w:t>厂界满足《工业企业厂界环境噪声排放标准》（GB12348-2008）中的</w:t>
            </w:r>
            <w:r>
              <w:rPr>
                <w:rFonts w:hint="eastAsia"/>
                <w:color w:val="000000" w:themeColor="text1"/>
                <w:spacing w:val="-6"/>
                <w:sz w:val="24"/>
                <w:szCs w:val="24"/>
                <w14:textFill>
                  <w14:solidFill>
                    <w14:schemeClr w14:val="tx1"/>
                  </w14:solidFill>
                </w14:textFill>
              </w:rPr>
              <w:t>3类</w:t>
            </w:r>
            <w:r>
              <w:rPr>
                <w:color w:val="000000" w:themeColor="text1"/>
                <w:spacing w:val="-6"/>
                <w:sz w:val="24"/>
                <w:szCs w:val="24"/>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p>
        </w:tc>
        <w:tc>
          <w:tcPr>
            <w:tcW w:w="77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252" w:rightChars="-9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固废</w:t>
            </w:r>
            <w:r>
              <w:rPr>
                <w:color w:val="000000" w:themeColor="text1"/>
                <w:sz w:val="24"/>
                <w:szCs w:val="24"/>
                <w14:textFill>
                  <w14:solidFill>
                    <w14:schemeClr w14:val="tx1"/>
                  </w14:solidFill>
                </w14:textFill>
              </w:rPr>
              <w:t>防</w:t>
            </w:r>
          </w:p>
          <w:p>
            <w:pPr>
              <w:keepNext w:val="0"/>
              <w:keepLines w:val="0"/>
              <w:pageBreakBefore w:val="0"/>
              <w:widowControl w:val="0"/>
              <w:kinsoku/>
              <w:wordWrap/>
              <w:overflowPunct/>
              <w:topLinePunct w:val="0"/>
              <w:autoSpaceDE/>
              <w:autoSpaceDN/>
              <w:bidi w:val="0"/>
              <w:adjustRightInd/>
              <w:snapToGrid/>
              <w:spacing w:line="240" w:lineRule="atLeast"/>
              <w:ind w:left="0" w:leftChars="0" w:right="-252" w:rightChars="-90" w:firstLine="0" w:firstLineChars="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治措施</w:t>
            </w:r>
          </w:p>
        </w:tc>
        <w:tc>
          <w:tcPr>
            <w:tcW w:w="1197"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生活垃圾</w:t>
            </w:r>
          </w:p>
        </w:tc>
        <w:tc>
          <w:tcPr>
            <w:tcW w:w="202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集中收集后由环卫部门统一处理</w:t>
            </w:r>
          </w:p>
        </w:tc>
        <w:tc>
          <w:tcPr>
            <w:tcW w:w="73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p>
        </w:tc>
        <w:tc>
          <w:tcPr>
            <w:tcW w:w="310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无害化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left="-180" w:right="-108" w:firstLine="480" w:firstLineChars="200"/>
              <w:jc w:val="center"/>
              <w:textAlignment w:val="auto"/>
              <w:outlineLvl w:val="9"/>
              <w:rPr>
                <w:color w:val="000000" w:themeColor="text1"/>
                <w:sz w:val="24"/>
                <w:szCs w:val="24"/>
                <w14:textFill>
                  <w14:solidFill>
                    <w14:schemeClr w14:val="tx1"/>
                  </w14:solidFill>
                </w14:textFill>
              </w:rPr>
            </w:pPr>
          </w:p>
        </w:tc>
        <w:tc>
          <w:tcPr>
            <w:tcW w:w="77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left="-109" w:leftChars="-39" w:right="-252" w:rightChars="-90" w:firstLine="480" w:firstLineChars="200"/>
              <w:jc w:val="center"/>
              <w:textAlignment w:val="auto"/>
              <w:outlineLvl w:val="9"/>
              <w:rPr>
                <w:color w:val="000000" w:themeColor="text1"/>
                <w:sz w:val="24"/>
                <w:szCs w:val="24"/>
                <w14:textFill>
                  <w14:solidFill>
                    <w14:schemeClr w14:val="tx1"/>
                  </w14:solidFill>
                </w14:textFill>
              </w:rPr>
            </w:pPr>
          </w:p>
        </w:tc>
        <w:tc>
          <w:tcPr>
            <w:tcW w:w="1197"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固废</w:t>
            </w:r>
          </w:p>
        </w:tc>
        <w:tc>
          <w:tcPr>
            <w:tcW w:w="202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集中堆放在临时储存场所，统一回收、出售</w:t>
            </w:r>
          </w:p>
        </w:tc>
        <w:tc>
          <w:tcPr>
            <w:tcW w:w="73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p>
        </w:tc>
        <w:tc>
          <w:tcPr>
            <w:tcW w:w="310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资源化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p>
        </w:tc>
        <w:tc>
          <w:tcPr>
            <w:tcW w:w="77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left="-109" w:leftChars="-39" w:right="-252" w:rightChars="-90" w:firstLine="480" w:firstLineChars="200"/>
              <w:jc w:val="center"/>
              <w:textAlignment w:val="auto"/>
              <w:outlineLvl w:val="9"/>
              <w:rPr>
                <w:color w:val="000000" w:themeColor="text1"/>
                <w:sz w:val="24"/>
                <w:szCs w:val="24"/>
                <w14:textFill>
                  <w14:solidFill>
                    <w14:schemeClr w14:val="tx1"/>
                  </w14:solidFill>
                </w14:textFill>
              </w:rPr>
            </w:pPr>
          </w:p>
        </w:tc>
        <w:tc>
          <w:tcPr>
            <w:tcW w:w="1197"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108"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危险废物</w:t>
            </w:r>
          </w:p>
        </w:tc>
        <w:tc>
          <w:tcPr>
            <w:tcW w:w="2021"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按标准设置危废暂存场所</w:t>
            </w:r>
          </w:p>
        </w:tc>
        <w:tc>
          <w:tcPr>
            <w:tcW w:w="73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p>
        </w:tc>
        <w:tc>
          <w:tcPr>
            <w:tcW w:w="310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符合</w:t>
            </w:r>
            <w:r>
              <w:rPr>
                <w:bCs/>
                <w:color w:val="000000" w:themeColor="text1"/>
                <w:sz w:val="24"/>
                <w:szCs w:val="24"/>
                <w14:textFill>
                  <w14:solidFill>
                    <w14:schemeClr w14:val="tx1"/>
                  </w14:solidFill>
                </w14:textFill>
              </w:rPr>
              <w:t>《危险废物贮存污染控制标准》（GB18597-2001）</w:t>
            </w:r>
            <w:r>
              <w:rPr>
                <w:rFonts w:hint="eastAsia"/>
                <w:bCs/>
                <w:color w:val="000000" w:themeColor="text1"/>
                <w:sz w:val="24"/>
                <w:szCs w:val="24"/>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68"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总计</w:t>
            </w:r>
          </w:p>
        </w:tc>
        <w:tc>
          <w:tcPr>
            <w:tcW w:w="734"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10</w:t>
            </w:r>
          </w:p>
        </w:tc>
        <w:tc>
          <w:tcPr>
            <w:tcW w:w="3103"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center"/>
              <w:textAlignment w:val="auto"/>
              <w:outlineLvl w:val="9"/>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r>
    </w:tbl>
    <w:p>
      <w:pPr>
        <w:ind w:firstLine="560"/>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40" w:lineRule="atLeast"/>
        <w:ind w:firstLine="482"/>
        <w:jc w:val="center"/>
        <w:rPr>
          <w:rFonts w:hAnsi="宋体"/>
          <w:b/>
          <w:sz w:val="24"/>
        </w:rPr>
      </w:pPr>
      <w:r>
        <w:rPr>
          <w:rFonts w:hint="eastAsia" w:hAnsi="宋体"/>
          <w:b/>
          <w:sz w:val="24"/>
        </w:rPr>
        <w:t>表</w:t>
      </w:r>
      <w:r>
        <w:rPr>
          <w:rFonts w:hint="eastAsia"/>
          <w:b/>
          <w:sz w:val="24"/>
        </w:rPr>
        <w:t>4-2 项目</w:t>
      </w:r>
      <w:r>
        <w:rPr>
          <w:rFonts w:hint="eastAsia" w:hAnsi="宋体"/>
          <w:b/>
          <w:sz w:val="24"/>
        </w:rPr>
        <w:t>“三同时”落实情况</w:t>
      </w:r>
    </w:p>
    <w:tbl>
      <w:tblPr>
        <w:tblStyle w:val="18"/>
        <w:tblW w:w="141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09"/>
        <w:gridCol w:w="4627"/>
        <w:gridCol w:w="5116"/>
        <w:gridCol w:w="2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2017" w:type="dxa"/>
            <w:gridSpan w:val="2"/>
            <w:vAlign w:val="center"/>
          </w:tcPr>
          <w:p>
            <w:pPr>
              <w:adjustRightInd w:val="0"/>
              <w:spacing w:line="240" w:lineRule="exact"/>
              <w:ind w:firstLine="420"/>
              <w:jc w:val="center"/>
              <w:textAlignment w:val="baseline"/>
              <w:rPr>
                <w:sz w:val="21"/>
              </w:rPr>
            </w:pPr>
            <w:r>
              <w:rPr>
                <w:rFonts w:hint="eastAsia"/>
                <w:sz w:val="21"/>
              </w:rPr>
              <w:t>污染源</w:t>
            </w:r>
          </w:p>
        </w:tc>
        <w:tc>
          <w:tcPr>
            <w:tcW w:w="4627" w:type="dxa"/>
            <w:vAlign w:val="center"/>
          </w:tcPr>
          <w:p>
            <w:pPr>
              <w:adjustRightInd w:val="0"/>
              <w:spacing w:line="240" w:lineRule="exact"/>
              <w:ind w:firstLine="420"/>
              <w:jc w:val="center"/>
              <w:textAlignment w:val="baseline"/>
              <w:rPr>
                <w:sz w:val="21"/>
              </w:rPr>
            </w:pPr>
            <w:r>
              <w:rPr>
                <w:sz w:val="21"/>
              </w:rPr>
              <w:t>防治措施</w:t>
            </w:r>
          </w:p>
        </w:tc>
        <w:tc>
          <w:tcPr>
            <w:tcW w:w="5116" w:type="dxa"/>
            <w:vAlign w:val="center"/>
          </w:tcPr>
          <w:p>
            <w:pPr>
              <w:adjustRightInd w:val="0"/>
              <w:spacing w:line="240" w:lineRule="exact"/>
              <w:ind w:firstLine="420"/>
              <w:jc w:val="center"/>
              <w:textAlignment w:val="baseline"/>
              <w:rPr>
                <w:sz w:val="21"/>
              </w:rPr>
            </w:pPr>
            <w:r>
              <w:rPr>
                <w:rFonts w:hint="eastAsia"/>
                <w:sz w:val="21"/>
              </w:rPr>
              <w:t>治理效果</w:t>
            </w:r>
          </w:p>
        </w:tc>
        <w:tc>
          <w:tcPr>
            <w:tcW w:w="2420" w:type="dxa"/>
            <w:vAlign w:val="center"/>
          </w:tcPr>
          <w:p>
            <w:pPr>
              <w:adjustRightInd w:val="0"/>
              <w:spacing w:line="240" w:lineRule="exact"/>
              <w:ind w:firstLine="420"/>
              <w:jc w:val="center"/>
              <w:textAlignment w:val="baseline"/>
              <w:rPr>
                <w:sz w:val="21"/>
              </w:rPr>
            </w:pPr>
            <w:r>
              <w:rPr>
                <w:rFonts w:hint="eastAsia"/>
                <w:sz w:val="21"/>
              </w:rPr>
              <w:t>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88" w:hRule="atLeast"/>
        </w:trPr>
        <w:tc>
          <w:tcPr>
            <w:tcW w:w="2017" w:type="dxa"/>
            <w:gridSpan w:val="2"/>
            <w:vAlign w:val="center"/>
          </w:tcPr>
          <w:p>
            <w:pPr>
              <w:adjustRightInd w:val="0"/>
              <w:spacing w:line="240" w:lineRule="exact"/>
              <w:ind w:left="0" w:leftChars="0" w:firstLine="0" w:firstLineChars="0"/>
              <w:jc w:val="center"/>
              <w:textAlignment w:val="baseline"/>
              <w:rPr>
                <w:sz w:val="21"/>
              </w:rPr>
            </w:pPr>
            <w:r>
              <w:rPr>
                <w:rFonts w:hint="eastAsia"/>
                <w:sz w:val="21"/>
                <w:lang w:eastAsia="zh-CN"/>
              </w:rPr>
              <w:t>焊接</w:t>
            </w:r>
            <w:r>
              <w:rPr>
                <w:rFonts w:hint="eastAsia"/>
                <w:sz w:val="21"/>
              </w:rPr>
              <w:t>粉尘</w:t>
            </w:r>
            <w:r>
              <w:rPr>
                <w:rFonts w:hint="eastAsia"/>
                <w:sz w:val="21"/>
                <w:lang w:eastAsia="zh-CN"/>
              </w:rPr>
              <w:t>、喷漆废气</w:t>
            </w:r>
          </w:p>
        </w:tc>
        <w:tc>
          <w:tcPr>
            <w:tcW w:w="4627" w:type="dxa"/>
            <w:vAlign w:val="center"/>
          </w:tcPr>
          <w:p>
            <w:pPr>
              <w:adjustRightInd w:val="0"/>
              <w:spacing w:line="240" w:lineRule="exact"/>
              <w:ind w:firstLine="420"/>
              <w:textAlignment w:val="baseline"/>
              <w:rPr>
                <w:rFonts w:hint="eastAsia" w:eastAsia="宋体"/>
                <w:sz w:val="21"/>
                <w:lang w:eastAsia="zh-CN"/>
              </w:rPr>
            </w:pPr>
            <w:r>
              <w:rPr>
                <w:rFonts w:hint="eastAsia"/>
                <w:sz w:val="21"/>
              </w:rPr>
              <w:t>加强车间通风及高空排放等措施减少废气对环境的影响。</w:t>
            </w:r>
          </w:p>
        </w:tc>
        <w:tc>
          <w:tcPr>
            <w:tcW w:w="5116" w:type="dxa"/>
            <w:vAlign w:val="center"/>
          </w:tcPr>
          <w:p>
            <w:pPr>
              <w:adjustRightInd w:val="0"/>
              <w:spacing w:line="240" w:lineRule="exact"/>
              <w:ind w:firstLine="420"/>
              <w:jc w:val="center"/>
              <w:textAlignment w:val="baseline"/>
              <w:rPr>
                <w:sz w:val="21"/>
              </w:rPr>
            </w:pPr>
            <w:r>
              <w:rPr>
                <w:rFonts w:hint="eastAsia"/>
                <w:sz w:val="21"/>
              </w:rPr>
              <w:t>满足《大气污染物综合排放标准》（GB16297-1996）表2中二级标准及无组织监控限值要求</w:t>
            </w:r>
          </w:p>
        </w:tc>
        <w:tc>
          <w:tcPr>
            <w:tcW w:w="2420" w:type="dxa"/>
            <w:vAlign w:val="center"/>
          </w:tcPr>
          <w:p>
            <w:pPr>
              <w:adjustRightInd w:val="0"/>
              <w:spacing w:line="240" w:lineRule="exact"/>
              <w:ind w:firstLine="420"/>
              <w:jc w:val="center"/>
              <w:textAlignment w:val="baseline"/>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trPr>
        <w:tc>
          <w:tcPr>
            <w:tcW w:w="2017" w:type="dxa"/>
            <w:gridSpan w:val="2"/>
            <w:vAlign w:val="center"/>
          </w:tcPr>
          <w:p>
            <w:pPr>
              <w:adjustRightInd w:val="0"/>
              <w:spacing w:line="240" w:lineRule="exact"/>
              <w:ind w:left="0" w:leftChars="0" w:firstLine="0" w:firstLineChars="0"/>
              <w:jc w:val="center"/>
              <w:textAlignment w:val="baseline"/>
              <w:rPr>
                <w:sz w:val="21"/>
              </w:rPr>
            </w:pPr>
            <w:r>
              <w:rPr>
                <w:rFonts w:hint="eastAsia"/>
                <w:sz w:val="21"/>
              </w:rPr>
              <w:t>废水</w:t>
            </w:r>
          </w:p>
        </w:tc>
        <w:tc>
          <w:tcPr>
            <w:tcW w:w="4627" w:type="dxa"/>
            <w:vAlign w:val="center"/>
          </w:tcPr>
          <w:p>
            <w:pPr>
              <w:adjustRightInd w:val="0"/>
              <w:spacing w:line="240" w:lineRule="exact"/>
              <w:ind w:firstLine="420"/>
              <w:textAlignment w:val="baseline"/>
              <w:rPr>
                <w:sz w:val="21"/>
              </w:rPr>
            </w:pPr>
            <w:r>
              <w:rPr>
                <w:rFonts w:hint="eastAsia"/>
                <w:sz w:val="21"/>
                <w:lang w:eastAsia="zh-CN"/>
              </w:rPr>
              <w:t>废水</w:t>
            </w:r>
            <w:r>
              <w:rPr>
                <w:rFonts w:hint="eastAsia"/>
                <w:sz w:val="21"/>
              </w:rPr>
              <w:t>经化粪池处理</w:t>
            </w:r>
            <w:r>
              <w:rPr>
                <w:rFonts w:hint="eastAsia"/>
                <w:sz w:val="21"/>
                <w:lang w:eastAsia="zh-CN"/>
              </w:rPr>
              <w:t>后用于厂区绿化</w:t>
            </w:r>
            <w:r>
              <w:rPr>
                <w:rFonts w:hint="eastAsia"/>
                <w:sz w:val="21"/>
              </w:rPr>
              <w:t>。</w:t>
            </w:r>
          </w:p>
        </w:tc>
        <w:tc>
          <w:tcPr>
            <w:tcW w:w="5116" w:type="dxa"/>
            <w:vAlign w:val="center"/>
          </w:tcPr>
          <w:p>
            <w:pPr>
              <w:adjustRightInd w:val="0"/>
              <w:spacing w:line="240" w:lineRule="exact"/>
              <w:ind w:firstLine="420"/>
              <w:jc w:val="center"/>
              <w:textAlignment w:val="baseline"/>
              <w:rPr>
                <w:sz w:val="21"/>
              </w:rPr>
            </w:pPr>
            <w:r>
              <w:rPr>
                <w:rFonts w:hint="eastAsia"/>
                <w:sz w:val="21"/>
              </w:rPr>
              <w:t>满足《农业灌溉水质标准》（GB5084-</w:t>
            </w:r>
            <w:r>
              <w:rPr>
                <w:sz w:val="21"/>
              </w:rPr>
              <w:t>2005</w:t>
            </w:r>
            <w:r>
              <w:rPr>
                <w:rFonts w:hint="eastAsia"/>
                <w:sz w:val="21"/>
              </w:rPr>
              <w:t>）旱作排放标准</w:t>
            </w:r>
          </w:p>
        </w:tc>
        <w:tc>
          <w:tcPr>
            <w:tcW w:w="2420" w:type="dxa"/>
            <w:vAlign w:val="center"/>
          </w:tcPr>
          <w:p>
            <w:pPr>
              <w:adjustRightInd w:val="0"/>
              <w:spacing w:line="240" w:lineRule="exact"/>
              <w:ind w:firstLine="420"/>
              <w:jc w:val="center"/>
              <w:textAlignment w:val="baseline"/>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2017" w:type="dxa"/>
            <w:gridSpan w:val="2"/>
            <w:vAlign w:val="center"/>
          </w:tcPr>
          <w:p>
            <w:pPr>
              <w:adjustRightInd w:val="0"/>
              <w:spacing w:line="240" w:lineRule="exact"/>
              <w:ind w:left="0" w:leftChars="0" w:firstLine="0" w:firstLineChars="0"/>
              <w:jc w:val="center"/>
              <w:textAlignment w:val="baseline"/>
              <w:rPr>
                <w:sz w:val="21"/>
              </w:rPr>
            </w:pPr>
            <w:r>
              <w:rPr>
                <w:sz w:val="21"/>
              </w:rPr>
              <w:t>噪声</w:t>
            </w:r>
          </w:p>
        </w:tc>
        <w:tc>
          <w:tcPr>
            <w:tcW w:w="4627" w:type="dxa"/>
            <w:vAlign w:val="center"/>
          </w:tcPr>
          <w:p>
            <w:pPr>
              <w:adjustRightInd w:val="0"/>
              <w:spacing w:line="240" w:lineRule="exact"/>
              <w:ind w:firstLine="420"/>
              <w:textAlignment w:val="baseline"/>
              <w:rPr>
                <w:sz w:val="21"/>
              </w:rPr>
            </w:pPr>
            <w:r>
              <w:rPr>
                <w:rFonts w:hint="eastAsia"/>
                <w:sz w:val="21"/>
              </w:rPr>
              <w:t>合理进行厂平面布局，安装基础减振，厂房密闭隔声，距离衰减等降噪措施</w:t>
            </w:r>
          </w:p>
        </w:tc>
        <w:tc>
          <w:tcPr>
            <w:tcW w:w="5116" w:type="dxa"/>
            <w:vAlign w:val="center"/>
          </w:tcPr>
          <w:p>
            <w:pPr>
              <w:adjustRightInd w:val="0"/>
              <w:spacing w:line="240" w:lineRule="exact"/>
              <w:ind w:firstLine="420"/>
              <w:jc w:val="center"/>
              <w:textAlignment w:val="baseline"/>
              <w:rPr>
                <w:sz w:val="21"/>
              </w:rPr>
            </w:pPr>
            <w:r>
              <w:rPr>
                <w:rFonts w:hint="eastAsia"/>
                <w:sz w:val="21"/>
              </w:rPr>
              <w:t>厂界噪声符合《工业企业厂界环境噪声排放标准》（GB12348-2008）中3类标准</w:t>
            </w:r>
          </w:p>
        </w:tc>
        <w:tc>
          <w:tcPr>
            <w:tcW w:w="2420" w:type="dxa"/>
            <w:vAlign w:val="center"/>
          </w:tcPr>
          <w:p>
            <w:pPr>
              <w:adjustRightInd w:val="0"/>
              <w:spacing w:line="240" w:lineRule="exact"/>
              <w:ind w:firstLine="420"/>
              <w:jc w:val="center"/>
              <w:textAlignment w:val="baseline"/>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65" w:hRule="atLeast"/>
        </w:trPr>
        <w:tc>
          <w:tcPr>
            <w:tcW w:w="1008" w:type="dxa"/>
            <w:vMerge w:val="restart"/>
            <w:vAlign w:val="center"/>
          </w:tcPr>
          <w:p>
            <w:pPr>
              <w:adjustRightInd w:val="0"/>
              <w:spacing w:line="240" w:lineRule="exact"/>
              <w:ind w:left="0" w:leftChars="0" w:firstLine="0" w:firstLineChars="0"/>
              <w:jc w:val="center"/>
              <w:textAlignment w:val="baseline"/>
              <w:rPr>
                <w:sz w:val="21"/>
              </w:rPr>
            </w:pPr>
            <w:r>
              <w:rPr>
                <w:sz w:val="21"/>
              </w:rPr>
              <w:t>固废</w:t>
            </w:r>
          </w:p>
        </w:tc>
        <w:tc>
          <w:tcPr>
            <w:tcW w:w="1009" w:type="dxa"/>
            <w:vAlign w:val="center"/>
          </w:tcPr>
          <w:p>
            <w:pPr>
              <w:adjustRightInd w:val="0"/>
              <w:spacing w:line="240" w:lineRule="exact"/>
              <w:ind w:left="0" w:leftChars="0" w:firstLine="0" w:firstLineChars="0"/>
              <w:jc w:val="center"/>
              <w:textAlignment w:val="baseline"/>
              <w:rPr>
                <w:rFonts w:hint="eastAsia" w:eastAsia="宋体"/>
                <w:sz w:val="21"/>
                <w:lang w:eastAsia="zh-CN"/>
              </w:rPr>
            </w:pPr>
            <w:r>
              <w:rPr>
                <w:rFonts w:hint="eastAsia"/>
                <w:sz w:val="21"/>
                <w:lang w:eastAsia="zh-CN"/>
              </w:rPr>
              <w:t>一般固废</w:t>
            </w:r>
          </w:p>
        </w:tc>
        <w:tc>
          <w:tcPr>
            <w:tcW w:w="4627" w:type="dxa"/>
            <w:vAlign w:val="center"/>
          </w:tcPr>
          <w:p>
            <w:pPr>
              <w:ind w:firstLine="560"/>
              <w:rPr>
                <w:rFonts w:hint="eastAsia"/>
                <w:sz w:val="21"/>
                <w:lang w:eastAsia="zh-CN"/>
              </w:rPr>
            </w:pPr>
            <w:r>
              <w:rPr>
                <w:rFonts w:hint="eastAsia"/>
                <w:sz w:val="21"/>
              </w:rPr>
              <w:t>废金属边角料</w:t>
            </w:r>
            <w:r>
              <w:rPr>
                <w:rFonts w:hint="eastAsia"/>
                <w:sz w:val="21"/>
                <w:lang w:eastAsia="zh-CN"/>
              </w:rPr>
              <w:t>、</w:t>
            </w:r>
            <w:r>
              <w:rPr>
                <w:rFonts w:hint="eastAsia"/>
                <w:sz w:val="21"/>
              </w:rPr>
              <w:t>不合格产品</w:t>
            </w:r>
            <w:r>
              <w:rPr>
                <w:rFonts w:hint="eastAsia"/>
                <w:sz w:val="21"/>
                <w:lang w:eastAsia="zh-CN"/>
              </w:rPr>
              <w:t>；暂存</w:t>
            </w:r>
            <w:r>
              <w:rPr>
                <w:rFonts w:hint="eastAsia"/>
                <w:sz w:val="21"/>
              </w:rPr>
              <w:t>固废收集场所</w:t>
            </w:r>
            <w:r>
              <w:rPr>
                <w:rFonts w:hint="eastAsia"/>
                <w:sz w:val="21"/>
                <w:lang w:eastAsia="zh-CN"/>
              </w:rPr>
              <w:t>一定数量后</w:t>
            </w:r>
            <w:r>
              <w:rPr>
                <w:rFonts w:hint="eastAsia"/>
                <w:sz w:val="21"/>
              </w:rPr>
              <w:t>外售</w:t>
            </w:r>
            <w:r>
              <w:rPr>
                <w:rFonts w:hint="eastAsia"/>
                <w:sz w:val="21"/>
                <w:lang w:eastAsia="zh-CN"/>
              </w:rPr>
              <w:t>；</w:t>
            </w:r>
            <w:r>
              <w:rPr>
                <w:rFonts w:hint="eastAsia"/>
                <w:sz w:val="21"/>
              </w:rPr>
              <w:t>员工工作过程中产生的垃圾、厨余垃圾</w:t>
            </w:r>
            <w:r>
              <w:rPr>
                <w:rFonts w:hint="eastAsia"/>
                <w:sz w:val="21"/>
                <w:lang w:eastAsia="zh-CN"/>
              </w:rPr>
              <w:t>，</w:t>
            </w:r>
            <w:r>
              <w:rPr>
                <w:rFonts w:hint="eastAsia"/>
                <w:sz w:val="21"/>
              </w:rPr>
              <w:t>含油废手套、含油废棉纱</w:t>
            </w:r>
            <w:r>
              <w:rPr>
                <w:rFonts w:hint="eastAsia"/>
                <w:sz w:val="21"/>
                <w:lang w:eastAsia="zh-CN"/>
              </w:rPr>
              <w:t>等交由环卫部门处理。</w:t>
            </w:r>
          </w:p>
        </w:tc>
        <w:tc>
          <w:tcPr>
            <w:tcW w:w="5116" w:type="dxa"/>
            <w:vMerge w:val="restart"/>
            <w:vAlign w:val="center"/>
          </w:tcPr>
          <w:p>
            <w:pPr>
              <w:adjustRightInd w:val="0"/>
              <w:spacing w:line="360" w:lineRule="auto"/>
              <w:ind w:firstLine="420"/>
              <w:jc w:val="center"/>
              <w:textAlignment w:val="baseline"/>
              <w:rPr>
                <w:sz w:val="21"/>
              </w:rPr>
            </w:pPr>
            <w:r>
              <w:rPr>
                <w:rFonts w:hint="eastAsia"/>
                <w:sz w:val="21"/>
              </w:rPr>
              <w:t>资源化</w:t>
            </w:r>
          </w:p>
        </w:tc>
        <w:tc>
          <w:tcPr>
            <w:tcW w:w="2420" w:type="dxa"/>
            <w:vMerge w:val="restart"/>
            <w:vAlign w:val="center"/>
          </w:tcPr>
          <w:p>
            <w:pPr>
              <w:adjustRightInd w:val="0"/>
              <w:spacing w:line="240" w:lineRule="exact"/>
              <w:ind w:firstLine="420"/>
              <w:jc w:val="center"/>
              <w:textAlignment w:val="baseline"/>
              <w:rPr>
                <w:sz w:val="21"/>
              </w:rPr>
            </w:pPr>
            <w:r>
              <w:rPr>
                <w:rFonts w:hint="eastAsia"/>
                <w:sz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65" w:hRule="atLeast"/>
        </w:trPr>
        <w:tc>
          <w:tcPr>
            <w:tcW w:w="1008" w:type="dxa"/>
            <w:vMerge w:val="continue"/>
            <w:vAlign w:val="center"/>
          </w:tcPr>
          <w:p>
            <w:pPr>
              <w:adjustRightInd w:val="0"/>
              <w:spacing w:line="240" w:lineRule="exact"/>
              <w:ind w:left="0" w:leftChars="0" w:firstLine="0" w:firstLineChars="0"/>
              <w:jc w:val="center"/>
              <w:textAlignment w:val="baseline"/>
              <w:rPr>
                <w:sz w:val="21"/>
              </w:rPr>
            </w:pPr>
          </w:p>
        </w:tc>
        <w:tc>
          <w:tcPr>
            <w:tcW w:w="1009" w:type="dxa"/>
            <w:vAlign w:val="center"/>
          </w:tcPr>
          <w:p>
            <w:pPr>
              <w:adjustRightInd w:val="0"/>
              <w:spacing w:line="240" w:lineRule="exact"/>
              <w:ind w:left="0" w:leftChars="0" w:firstLine="0" w:firstLineChars="0"/>
              <w:jc w:val="center"/>
              <w:textAlignment w:val="baseline"/>
              <w:rPr>
                <w:rFonts w:hint="eastAsia" w:eastAsia="宋体"/>
                <w:sz w:val="21"/>
                <w:lang w:eastAsia="zh-CN"/>
              </w:rPr>
            </w:pPr>
            <w:r>
              <w:rPr>
                <w:rFonts w:hint="eastAsia"/>
                <w:sz w:val="21"/>
                <w:lang w:eastAsia="zh-CN"/>
              </w:rPr>
              <w:t>危险固废</w:t>
            </w:r>
          </w:p>
        </w:tc>
        <w:tc>
          <w:tcPr>
            <w:tcW w:w="4627" w:type="dxa"/>
            <w:vAlign w:val="center"/>
          </w:tcPr>
          <w:p>
            <w:pPr>
              <w:adjustRightInd w:val="0"/>
              <w:spacing w:line="240" w:lineRule="exact"/>
              <w:ind w:left="0" w:leftChars="0" w:firstLine="0" w:firstLineChars="0"/>
              <w:jc w:val="center"/>
              <w:textAlignment w:val="baseline"/>
              <w:rPr>
                <w:sz w:val="21"/>
              </w:rPr>
            </w:pPr>
            <w:r>
              <w:rPr>
                <w:rFonts w:hint="eastAsia"/>
                <w:sz w:val="21"/>
              </w:rPr>
              <w:t>废</w:t>
            </w:r>
            <w:r>
              <w:rPr>
                <w:rFonts w:hint="eastAsia"/>
                <w:sz w:val="21"/>
                <w:lang w:eastAsia="zh-CN"/>
              </w:rPr>
              <w:t>机油</w:t>
            </w:r>
            <w:r>
              <w:rPr>
                <w:rFonts w:hint="eastAsia"/>
                <w:sz w:val="21"/>
              </w:rPr>
              <w:t>、废乳化液、均为危险废物，委托具有危废处理资质机构妥善处理</w:t>
            </w:r>
            <w:r>
              <w:rPr>
                <w:rFonts w:hint="eastAsia"/>
                <w:sz w:val="21"/>
                <w:lang w:eastAsia="zh-CN"/>
              </w:rPr>
              <w:t>。</w:t>
            </w:r>
          </w:p>
        </w:tc>
        <w:tc>
          <w:tcPr>
            <w:tcW w:w="5116" w:type="dxa"/>
            <w:vMerge w:val="continue"/>
            <w:vAlign w:val="center"/>
          </w:tcPr>
          <w:p>
            <w:pPr>
              <w:adjustRightInd w:val="0"/>
              <w:spacing w:line="240" w:lineRule="exact"/>
              <w:ind w:left="0" w:leftChars="0" w:firstLine="0" w:firstLineChars="0"/>
              <w:jc w:val="center"/>
              <w:textAlignment w:val="baseline"/>
              <w:rPr>
                <w:sz w:val="21"/>
              </w:rPr>
            </w:pPr>
          </w:p>
        </w:tc>
        <w:tc>
          <w:tcPr>
            <w:tcW w:w="2420" w:type="dxa"/>
            <w:vMerge w:val="continue"/>
            <w:vAlign w:val="center"/>
          </w:tcPr>
          <w:p>
            <w:pPr>
              <w:adjustRightInd w:val="0"/>
              <w:spacing w:line="240" w:lineRule="exact"/>
              <w:ind w:left="0" w:leftChars="0" w:firstLine="0" w:firstLineChars="0"/>
              <w:jc w:val="center"/>
              <w:textAlignment w:val="baseline"/>
              <w:rPr>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2017" w:type="dxa"/>
            <w:gridSpan w:val="2"/>
            <w:vAlign w:val="center"/>
          </w:tcPr>
          <w:p>
            <w:pPr>
              <w:adjustRightInd w:val="0"/>
              <w:spacing w:line="240" w:lineRule="exact"/>
              <w:ind w:left="0" w:leftChars="0" w:firstLine="0" w:firstLineChars="0"/>
              <w:jc w:val="center"/>
              <w:textAlignment w:val="baseline"/>
              <w:rPr>
                <w:sz w:val="21"/>
              </w:rPr>
            </w:pPr>
            <w:r>
              <w:rPr>
                <w:rFonts w:hint="eastAsia"/>
                <w:sz w:val="21"/>
              </w:rPr>
              <w:t>环境监理</w:t>
            </w:r>
          </w:p>
        </w:tc>
        <w:tc>
          <w:tcPr>
            <w:tcW w:w="4627" w:type="dxa"/>
            <w:vAlign w:val="center"/>
          </w:tcPr>
          <w:p>
            <w:pPr>
              <w:adjustRightInd w:val="0"/>
              <w:spacing w:line="240" w:lineRule="exact"/>
              <w:ind w:firstLine="420"/>
              <w:jc w:val="center"/>
              <w:textAlignment w:val="baseline"/>
              <w:rPr>
                <w:sz w:val="21"/>
              </w:rPr>
            </w:pPr>
            <w:r>
              <w:rPr>
                <w:rFonts w:hint="eastAsia"/>
                <w:sz w:val="21"/>
              </w:rPr>
              <w:t>开展环境监理工作，包括设计、施工、试生产（运营）三个阶段</w:t>
            </w:r>
          </w:p>
        </w:tc>
        <w:tc>
          <w:tcPr>
            <w:tcW w:w="5116" w:type="dxa"/>
            <w:vAlign w:val="center"/>
          </w:tcPr>
          <w:p>
            <w:pPr>
              <w:adjustRightInd w:val="0"/>
              <w:spacing w:line="240" w:lineRule="exact"/>
              <w:ind w:firstLine="420"/>
              <w:jc w:val="center"/>
              <w:textAlignment w:val="baseline"/>
              <w:rPr>
                <w:sz w:val="21"/>
              </w:rPr>
            </w:pPr>
            <w:r>
              <w:rPr>
                <w:rFonts w:hint="eastAsia"/>
                <w:sz w:val="21"/>
              </w:rPr>
              <w:t>提交施工期监理报告、环境监理总报告</w:t>
            </w:r>
          </w:p>
        </w:tc>
        <w:tc>
          <w:tcPr>
            <w:tcW w:w="2420" w:type="dxa"/>
            <w:vAlign w:val="center"/>
          </w:tcPr>
          <w:p>
            <w:pPr>
              <w:adjustRightInd w:val="0"/>
              <w:spacing w:line="240" w:lineRule="exact"/>
              <w:ind w:firstLine="420"/>
              <w:jc w:val="center"/>
              <w:textAlignment w:val="baseline"/>
              <w:rPr>
                <w:sz w:val="21"/>
              </w:rPr>
            </w:pPr>
            <w:r>
              <w:rPr>
                <w:rFonts w:hint="eastAsia"/>
                <w:sz w:val="21"/>
              </w:rPr>
              <w:t>与环评一致</w:t>
            </w:r>
          </w:p>
        </w:tc>
      </w:tr>
    </w:tbl>
    <w:p>
      <w:pPr>
        <w:ind w:firstLine="560"/>
      </w:pPr>
    </w:p>
    <w:p>
      <w:pPr>
        <w:spacing w:line="240" w:lineRule="atLeast"/>
        <w:ind w:firstLine="482"/>
        <w:jc w:val="center"/>
        <w:rPr>
          <w:rFonts w:hAnsi="宋体"/>
          <w:b/>
          <w:sz w:val="24"/>
        </w:rPr>
      </w:pPr>
    </w:p>
    <w:p>
      <w:pPr>
        <w:ind w:firstLine="560"/>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ind w:firstLine="643"/>
      </w:pPr>
      <w:bookmarkStart w:id="88" w:name="_Toc264615057"/>
      <w:bookmarkStart w:id="89" w:name="_Toc263346748"/>
      <w:bookmarkStart w:id="90" w:name="_Toc248638616"/>
      <w:bookmarkStart w:id="91" w:name="_Toc264615917"/>
      <w:bookmarkStart w:id="92" w:name="_Toc503250801"/>
      <w:bookmarkStart w:id="93" w:name="_Toc25884"/>
      <w:bookmarkStart w:id="94" w:name="_Toc28268"/>
      <w:bookmarkStart w:id="95" w:name="_Toc153216332"/>
      <w:bookmarkStart w:id="96" w:name="_Toc446203910"/>
      <w:bookmarkStart w:id="97" w:name="_Toc264615793"/>
      <w:bookmarkStart w:id="98" w:name="_Toc212303521"/>
      <w:bookmarkStart w:id="99" w:name="_Toc212304328"/>
      <w:bookmarkStart w:id="100" w:name="_Toc264615684"/>
      <w:bookmarkStart w:id="101" w:name="_Toc264538704"/>
      <w:bookmarkStart w:id="102" w:name="_Toc311616316"/>
      <w:bookmarkStart w:id="103" w:name="_Toc153338184"/>
      <w:bookmarkStart w:id="104" w:name="_Toc263346591"/>
      <w:bookmarkStart w:id="105" w:name="_Toc5068"/>
      <w:r>
        <w:rPr>
          <w:rFonts w:hint="eastAsia"/>
        </w:rPr>
        <w:t>五、环评主要结论和环评批复要求</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pStyle w:val="4"/>
      </w:pPr>
      <w:bookmarkStart w:id="106" w:name="_Toc311616317"/>
      <w:bookmarkStart w:id="107" w:name="_Toc264615685"/>
      <w:bookmarkStart w:id="108" w:name="_Toc264615794"/>
      <w:bookmarkStart w:id="109" w:name="_Toc503250802"/>
      <w:bookmarkStart w:id="110" w:name="_Toc212303522"/>
      <w:bookmarkStart w:id="111" w:name="_Toc264615058"/>
      <w:bookmarkStart w:id="112" w:name="_Toc14736"/>
      <w:bookmarkStart w:id="113" w:name="_Toc264615918"/>
      <w:bookmarkStart w:id="114" w:name="_Toc263346749"/>
      <w:bookmarkStart w:id="115" w:name="_Toc23960"/>
      <w:bookmarkStart w:id="116" w:name="_Toc248638617"/>
      <w:bookmarkStart w:id="117" w:name="_Toc446203911"/>
      <w:bookmarkStart w:id="118" w:name="_Toc13877"/>
      <w:bookmarkStart w:id="119" w:name="_Toc180563852"/>
      <w:bookmarkStart w:id="120" w:name="_Toc212304329"/>
      <w:bookmarkStart w:id="121" w:name="_Toc264538705"/>
      <w:r>
        <w:rPr>
          <w:rFonts w:hint="eastAsia"/>
        </w:rPr>
        <w:t>5</w:t>
      </w:r>
      <w:r>
        <w:t xml:space="preserve">.1 </w:t>
      </w:r>
      <w:r>
        <w:rPr>
          <w:rFonts w:hint="eastAsia"/>
        </w:rPr>
        <w:t>环境影响报告书主要结论</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5"/>
        <w:ind w:firstLine="281"/>
      </w:pPr>
      <w:bookmarkStart w:id="122" w:name="_Toc13214"/>
      <w:bookmarkStart w:id="123" w:name="_Toc503250803"/>
      <w:r>
        <w:rPr>
          <w:rFonts w:hint="eastAsia"/>
        </w:rPr>
        <w:t>5.1</w:t>
      </w:r>
      <w:r>
        <w:t>.1</w:t>
      </w:r>
      <w:r>
        <w:rPr>
          <w:rFonts w:hint="eastAsia"/>
        </w:rPr>
        <w:t xml:space="preserve"> 建设项目概况</w:t>
      </w:r>
      <w:bookmarkEnd w:id="122"/>
      <w:bookmarkEnd w:id="123"/>
    </w:p>
    <w:p>
      <w:pPr>
        <w:ind w:left="132" w:leftChars="47" w:firstLine="560"/>
      </w:pPr>
      <w:r>
        <w:rPr>
          <w:rFonts w:hint="eastAsia"/>
          <w:lang w:eastAsia="zh-CN"/>
        </w:rPr>
        <w:t>马鞍山市长冶重工科技有限公司</w:t>
      </w:r>
      <w:r>
        <w:rPr>
          <w:rFonts w:hint="eastAsia"/>
        </w:rPr>
        <w:t>在马鞍山市博望区</w:t>
      </w:r>
      <w:r>
        <w:rPr>
          <w:rFonts w:hint="eastAsia"/>
          <w:lang w:eastAsia="zh-CN"/>
        </w:rPr>
        <w:t>九博科技创新示范园</w:t>
      </w:r>
      <w:r>
        <w:rPr>
          <w:rFonts w:hint="eastAsia"/>
        </w:rPr>
        <w:t>建设“</w:t>
      </w:r>
      <w:r>
        <w:rPr>
          <w:rFonts w:hint="eastAsia"/>
          <w:lang w:eastAsia="zh-CN"/>
        </w:rPr>
        <w:t>年产2000吨汽车零部件及工程机械模具项目</w:t>
      </w:r>
      <w:r>
        <w:rPr>
          <w:rFonts w:hint="eastAsia"/>
        </w:rPr>
        <w:t>”，占地面积</w:t>
      </w:r>
      <w:r>
        <w:rPr>
          <w:rFonts w:hint="eastAsia"/>
          <w:lang w:eastAsia="zh-CN"/>
        </w:rPr>
        <w:t>4100</w:t>
      </w:r>
      <w:r>
        <w:rPr>
          <w:rFonts w:hint="eastAsia"/>
        </w:rPr>
        <w:t>平方米，建筑总面积</w:t>
      </w:r>
      <w:r>
        <w:rPr>
          <w:rFonts w:hint="eastAsia"/>
          <w:highlight w:val="none"/>
          <w:lang w:val="en-US" w:eastAsia="zh-CN"/>
        </w:rPr>
        <w:t>4900</w:t>
      </w:r>
      <w:r>
        <w:rPr>
          <w:rFonts w:hint="eastAsia"/>
          <w:highlight w:val="none"/>
        </w:rPr>
        <w:t>平方米</w:t>
      </w:r>
      <w:r>
        <w:rPr>
          <w:rFonts w:hint="eastAsia"/>
        </w:rPr>
        <w:t>，</w:t>
      </w:r>
      <w:r>
        <w:rPr>
          <w:rFonts w:hint="eastAsia"/>
          <w:lang w:eastAsia="zh-CN"/>
        </w:rPr>
        <w:t>总投资800万</w:t>
      </w:r>
      <w:r>
        <w:rPr>
          <w:rFonts w:hint="eastAsia"/>
        </w:rPr>
        <w:t>元。主要生产</w:t>
      </w:r>
      <w:r>
        <w:rPr>
          <w:rFonts w:hint="eastAsia"/>
          <w:lang w:eastAsia="zh-CN"/>
        </w:rPr>
        <w:t>汽车零部件及工程机械模具</w:t>
      </w:r>
      <w:r>
        <w:rPr>
          <w:rFonts w:hint="eastAsia"/>
        </w:rPr>
        <w:t>。</w:t>
      </w:r>
    </w:p>
    <w:p>
      <w:pPr>
        <w:pStyle w:val="5"/>
        <w:ind w:firstLine="281"/>
      </w:pPr>
      <w:bookmarkStart w:id="124" w:name="_Toc503250804"/>
      <w:bookmarkStart w:id="125" w:name="_Toc3277"/>
      <w:r>
        <w:t>5.1.2 工程工艺</w:t>
      </w:r>
      <w:bookmarkEnd w:id="124"/>
      <w:bookmarkEnd w:id="125"/>
      <w:r>
        <w:rPr>
          <w:rFonts w:hint="eastAsia"/>
        </w:rPr>
        <w:t>流程简介</w:t>
      </w:r>
    </w:p>
    <w:p>
      <w:pPr>
        <w:ind w:left="132" w:leftChars="47" w:firstLine="560"/>
        <w:rPr>
          <w:rFonts w:hint="eastAsia"/>
          <w:highlight w:val="none"/>
        </w:rPr>
      </w:pPr>
      <w:bookmarkStart w:id="126" w:name="_Toc25198"/>
      <w:bookmarkStart w:id="127" w:name="_Toc503250805"/>
      <w:r>
        <w:rPr>
          <w:rFonts w:hint="eastAsia"/>
          <w:highlight w:val="none"/>
        </w:rPr>
        <w:t>1、下料：根据机床模具刀片制造要求尺寸，对料原料钢材进行下料，该工序会产生一定量边角料和噪声。</w:t>
      </w:r>
    </w:p>
    <w:p>
      <w:pPr>
        <w:ind w:left="132" w:leftChars="47" w:firstLine="560"/>
        <w:rPr>
          <w:rFonts w:hint="eastAsia"/>
          <w:highlight w:val="none"/>
        </w:rPr>
      </w:pPr>
      <w:r>
        <w:rPr>
          <w:rFonts w:hint="eastAsia"/>
          <w:highlight w:val="none"/>
        </w:rPr>
        <w:t>2、锻打：对原料钢材进行锻造，加入其他合金材料，提高钢材机械强度。该工序委外加工。</w:t>
      </w:r>
    </w:p>
    <w:p>
      <w:pPr>
        <w:ind w:left="132" w:leftChars="47" w:firstLine="560"/>
        <w:rPr>
          <w:rFonts w:hint="eastAsia"/>
          <w:highlight w:val="none"/>
        </w:rPr>
      </w:pPr>
      <w:r>
        <w:rPr>
          <w:rFonts w:hint="eastAsia"/>
          <w:highlight w:val="none"/>
        </w:rPr>
        <w:t>3、粗加工：对经过锻造成型的钢材进行进一步加工，包括：粗铣、粗锯、刨平等工序。粗加工工序会产生一定的金属刨花和设备噪声。</w:t>
      </w:r>
    </w:p>
    <w:p>
      <w:pPr>
        <w:ind w:left="132" w:leftChars="47" w:firstLine="560"/>
        <w:rPr>
          <w:rFonts w:hint="eastAsia"/>
          <w:highlight w:val="none"/>
        </w:rPr>
      </w:pPr>
      <w:r>
        <w:rPr>
          <w:rFonts w:hint="eastAsia"/>
          <w:highlight w:val="none"/>
        </w:rPr>
        <w:t>4、热处理：粗加工后的粗产品，需要进行热处理提高其机械强度和韧性，该工序使用电炉加热。</w:t>
      </w:r>
    </w:p>
    <w:p>
      <w:pPr>
        <w:ind w:left="132" w:leftChars="47" w:firstLine="560"/>
        <w:rPr>
          <w:rFonts w:hint="eastAsia"/>
          <w:highlight w:val="none"/>
        </w:rPr>
      </w:pPr>
      <w:r>
        <w:rPr>
          <w:rFonts w:hint="eastAsia"/>
          <w:highlight w:val="none"/>
        </w:rPr>
        <w:t>5、精加工：对经过热处理的产品进行进一步精加工，包括：精刨、打孔、较直、精磨等工序。精加工工序会产生一定的金属刨花和设备噪声</w:t>
      </w:r>
    </w:p>
    <w:p>
      <w:pPr>
        <w:ind w:left="132" w:leftChars="47" w:firstLine="560"/>
        <w:rPr>
          <w:rFonts w:hint="eastAsia"/>
          <w:highlight w:val="none"/>
        </w:rPr>
      </w:pPr>
      <w:r>
        <w:rPr>
          <w:rFonts w:hint="eastAsia"/>
          <w:highlight w:val="none"/>
        </w:rPr>
        <w:t>6、电火花刻字：使用电火花机床对工件进行刻字，该工序在电火花刻字车间完成，会产生一点量噪声和废气</w:t>
      </w:r>
    </w:p>
    <w:p>
      <w:pPr>
        <w:ind w:left="132" w:leftChars="47" w:firstLine="560"/>
        <w:rPr>
          <w:rFonts w:hint="eastAsia"/>
          <w:highlight w:val="none"/>
        </w:rPr>
      </w:pPr>
      <w:r>
        <w:rPr>
          <w:rFonts w:hint="eastAsia"/>
          <w:highlight w:val="none"/>
        </w:rPr>
        <w:t>7、检测：精加工后的成品必须经过检测，用目测和量具检查产品缺陷、表面光洁度，外形尺寸偏差等，经检验合格产品入库待售，极少量不合格品作为固废处理。</w:t>
      </w:r>
    </w:p>
    <w:p>
      <w:pPr>
        <w:pStyle w:val="5"/>
        <w:ind w:firstLine="281"/>
        <w:rPr>
          <w:rFonts w:hint="eastAsia" w:ascii="Times New Roman" w:hAnsi="Times New Roman" w:eastAsia="宋体" w:cstheme="minorBidi"/>
          <w:b w:val="0"/>
          <w:kern w:val="2"/>
          <w:sz w:val="28"/>
          <w:szCs w:val="24"/>
          <w:highlight w:val="none"/>
          <w:lang w:val="en-US" w:eastAsia="zh-CN" w:bidi="ar-SA"/>
        </w:rPr>
      </w:pPr>
      <w:r>
        <w:rPr>
          <w:rFonts w:hint="eastAsia" w:ascii="Times New Roman" w:hAnsi="Times New Roman" w:eastAsia="宋体" w:cstheme="minorBidi"/>
          <w:b w:val="0"/>
          <w:kern w:val="2"/>
          <w:sz w:val="28"/>
          <w:szCs w:val="24"/>
          <w:highlight w:val="none"/>
          <w:lang w:val="en-US" w:eastAsia="zh-CN" w:bidi="ar-SA"/>
        </w:rPr>
        <w:t>8、氮化：经过质检的工件，送至氮化炉，用氮气作为保护气体，进一步提高工件的机械性能。</w:t>
      </w:r>
    </w:p>
    <w:p>
      <w:pPr>
        <w:pStyle w:val="5"/>
        <w:ind w:firstLine="281"/>
      </w:pPr>
      <w:r>
        <w:rPr>
          <w:rFonts w:hint="eastAsia"/>
        </w:rPr>
        <w:t>5.1</w:t>
      </w:r>
      <w:r>
        <w:t>.</w:t>
      </w:r>
      <w:r>
        <w:rPr>
          <w:rFonts w:hint="eastAsia"/>
        </w:rPr>
        <w:t xml:space="preserve">3 </w:t>
      </w:r>
      <w:r>
        <w:t>污染物排放状况</w:t>
      </w:r>
      <w:bookmarkEnd w:id="126"/>
      <w:bookmarkEnd w:id="127"/>
    </w:p>
    <w:p>
      <w:pPr>
        <w:adjustRightInd w:val="0"/>
        <w:spacing w:line="360" w:lineRule="auto"/>
        <w:ind w:firstLine="560" w:firstLineChars="200"/>
        <w:rPr>
          <w:rFonts w:hint="eastAsia" w:ascii="Times New Roman" w:hAnsi="Times New Roman" w:eastAsia="宋体" w:cstheme="minorBidi"/>
          <w:b w:val="0"/>
          <w:kern w:val="2"/>
          <w:sz w:val="28"/>
          <w:szCs w:val="24"/>
          <w:highlight w:val="none"/>
          <w:lang w:val="en-US" w:eastAsia="zh-CN" w:bidi="ar-SA"/>
        </w:rPr>
      </w:pPr>
      <w:r>
        <w:rPr>
          <w:rFonts w:hint="eastAsia" w:ascii="Times New Roman" w:hAnsi="Times New Roman" w:eastAsia="宋体" w:cstheme="minorBidi"/>
          <w:b w:val="0"/>
          <w:kern w:val="2"/>
          <w:sz w:val="28"/>
          <w:szCs w:val="24"/>
          <w:highlight w:val="none"/>
          <w:lang w:val="en-US" w:eastAsia="zh-CN" w:bidi="ar-SA"/>
        </w:rPr>
        <w:t>（1）废气</w:t>
      </w:r>
    </w:p>
    <w:p>
      <w:pPr>
        <w:spacing w:line="360" w:lineRule="auto"/>
        <w:ind w:firstLine="480"/>
        <w:rPr>
          <w:rFonts w:hint="eastAsia" w:ascii="Times New Roman" w:hAnsi="Times New Roman" w:eastAsia="宋体" w:cstheme="minorBidi"/>
          <w:b w:val="0"/>
          <w:kern w:val="2"/>
          <w:sz w:val="28"/>
          <w:szCs w:val="24"/>
          <w:highlight w:val="none"/>
          <w:lang w:val="en-US" w:eastAsia="zh-CN" w:bidi="ar-SA"/>
        </w:rPr>
      </w:pPr>
      <w:r>
        <w:rPr>
          <w:rFonts w:hint="eastAsia" w:ascii="Times New Roman" w:hAnsi="Times New Roman" w:eastAsia="宋体" w:cstheme="minorBidi"/>
          <w:b w:val="0"/>
          <w:kern w:val="2"/>
          <w:sz w:val="28"/>
          <w:szCs w:val="24"/>
          <w:highlight w:val="none"/>
          <w:lang w:val="en-US" w:eastAsia="zh-CN" w:bidi="ar-SA"/>
        </w:rPr>
        <w:t>经污染源分析，电火花机油在电火花机工作时挥发有机废气经过设备自带的集气效率不低于80%的集气罩收集后统一通过15m的排气筒有组织排放，非甲烷总烃有组织排放浓度为4.16mg/m</w:t>
      </w:r>
      <w:r>
        <w:rPr>
          <w:rFonts w:hint="eastAsia" w:ascii="Times New Roman" w:hAnsi="Times New Roman" w:eastAsia="宋体" w:cstheme="minorBidi"/>
          <w:b w:val="0"/>
          <w:kern w:val="2"/>
          <w:sz w:val="28"/>
          <w:szCs w:val="24"/>
          <w:highlight w:val="none"/>
          <w:vertAlign w:val="superscript"/>
          <w:lang w:val="en-US" w:eastAsia="zh-CN" w:bidi="ar-SA"/>
        </w:rPr>
        <w:t>3</w:t>
      </w:r>
      <w:r>
        <w:rPr>
          <w:rFonts w:hint="eastAsia" w:ascii="Times New Roman" w:hAnsi="Times New Roman" w:eastAsia="宋体" w:cstheme="minorBidi"/>
          <w:b w:val="0"/>
          <w:kern w:val="2"/>
          <w:sz w:val="28"/>
          <w:szCs w:val="24"/>
          <w:highlight w:val="none"/>
          <w:lang w:val="en-US" w:eastAsia="zh-CN" w:bidi="ar-SA"/>
        </w:rPr>
        <w:t>，排放速率为8.33g/h，排放总量为0.02t/a，满足《大气污染物综合排放标准》（GB16297-1996）二级标准（h=15m，非甲烷总烃排放浓度≤120mg/m</w:t>
      </w:r>
      <w:r>
        <w:rPr>
          <w:rFonts w:hint="eastAsia" w:ascii="Times New Roman" w:hAnsi="Times New Roman" w:eastAsia="宋体" w:cstheme="minorBidi"/>
          <w:b w:val="0"/>
          <w:kern w:val="2"/>
          <w:sz w:val="28"/>
          <w:szCs w:val="24"/>
          <w:highlight w:val="none"/>
          <w:vertAlign w:val="superscript"/>
          <w:lang w:val="en-US" w:eastAsia="zh-CN" w:bidi="ar-SA"/>
        </w:rPr>
        <w:t>3</w:t>
      </w:r>
      <w:r>
        <w:rPr>
          <w:rFonts w:hint="eastAsia" w:ascii="Times New Roman" w:hAnsi="Times New Roman" w:eastAsia="宋体" w:cstheme="minorBidi"/>
          <w:b w:val="0"/>
          <w:kern w:val="2"/>
          <w:sz w:val="28"/>
          <w:szCs w:val="24"/>
          <w:highlight w:val="none"/>
          <w:lang w:val="en-US" w:eastAsia="zh-CN" w:bidi="ar-SA"/>
        </w:rPr>
        <w:t>，排放速率≤3.5kg/h），项目废气处理达标后排放对周围环境空气质量的影响较小。</w:t>
      </w:r>
    </w:p>
    <w:p>
      <w:pPr>
        <w:spacing w:line="360" w:lineRule="auto"/>
        <w:ind w:firstLine="480"/>
        <w:rPr>
          <w:rFonts w:hint="eastAsia" w:ascii="Times New Roman" w:hAnsi="Times New Roman" w:eastAsia="宋体" w:cstheme="minorBidi"/>
          <w:b w:val="0"/>
          <w:kern w:val="2"/>
          <w:sz w:val="28"/>
          <w:szCs w:val="24"/>
          <w:highlight w:val="none"/>
          <w:lang w:val="en-US" w:eastAsia="zh-CN" w:bidi="ar-SA"/>
        </w:rPr>
      </w:pPr>
      <w:r>
        <w:rPr>
          <w:rFonts w:hint="eastAsia" w:ascii="Times New Roman" w:hAnsi="Times New Roman" w:eastAsia="宋体" w:cstheme="minorBidi"/>
          <w:b w:val="0"/>
          <w:kern w:val="2"/>
          <w:sz w:val="28"/>
          <w:szCs w:val="24"/>
          <w:highlight w:val="none"/>
          <w:lang w:val="en-US" w:eastAsia="zh-CN" w:bidi="ar-SA"/>
        </w:rPr>
        <w:t>无组织废气经污染源分析，生产车间产生的未经集气罩收集的有机废气约0.005t/a，排放速率为2.083g/h。本环评建议加强车间空气流通等措施可有效减小有机废气对周边环境的影响。因此项目少量无组织有机废气对周边环境影响较小。</w:t>
      </w:r>
    </w:p>
    <w:p>
      <w:pPr>
        <w:numPr>
          <w:ilvl w:val="0"/>
          <w:numId w:val="3"/>
        </w:numPr>
        <w:adjustRightInd w:val="0"/>
        <w:spacing w:line="360" w:lineRule="auto"/>
        <w:ind w:firstLine="560" w:firstLineChars="200"/>
        <w:rPr>
          <w:rFonts w:hint="eastAsia"/>
          <w:lang w:eastAsia="zh-CN"/>
        </w:rPr>
      </w:pPr>
      <w:r>
        <w:rPr>
          <w:rFonts w:hint="eastAsia"/>
          <w:lang w:eastAsia="zh-CN"/>
        </w:rPr>
        <w:t>废水</w:t>
      </w:r>
    </w:p>
    <w:p>
      <w:pPr>
        <w:spacing w:line="360" w:lineRule="auto"/>
        <w:ind w:firstLine="480"/>
        <w:rPr>
          <w:rFonts w:hint="eastAsia" w:ascii="Times New Roman" w:hAnsi="Times New Roman" w:eastAsia="宋体" w:cstheme="minorBidi"/>
          <w:b w:val="0"/>
          <w:kern w:val="2"/>
          <w:sz w:val="28"/>
          <w:szCs w:val="24"/>
          <w:highlight w:val="none"/>
          <w:lang w:val="en-US" w:eastAsia="zh-CN" w:bidi="ar-SA"/>
        </w:rPr>
      </w:pPr>
      <w:r>
        <w:rPr>
          <w:rFonts w:hint="eastAsia" w:ascii="Times New Roman" w:hAnsi="Times New Roman" w:eastAsia="宋体" w:cstheme="minorBidi"/>
          <w:b w:val="0"/>
          <w:kern w:val="2"/>
          <w:sz w:val="28"/>
          <w:szCs w:val="24"/>
          <w:highlight w:val="none"/>
          <w:lang w:val="en-US" w:eastAsia="zh-CN" w:bidi="ar-SA"/>
        </w:rPr>
        <w:t>建设项目废水主要是生活污水，废水产生量960t/a，经三级化粪池处理后，由周边农户运走用于农田施肥。污水主要污染物为CODcr、SS、NH</w:t>
      </w:r>
      <w:r>
        <w:rPr>
          <w:rFonts w:hint="eastAsia" w:ascii="Times New Roman" w:hAnsi="Times New Roman" w:eastAsia="宋体" w:cstheme="minorBidi"/>
          <w:b w:val="0"/>
          <w:kern w:val="2"/>
          <w:sz w:val="28"/>
          <w:szCs w:val="24"/>
          <w:highlight w:val="none"/>
          <w:vertAlign w:val="subscript"/>
          <w:lang w:val="en-US" w:eastAsia="zh-CN" w:bidi="ar-SA"/>
        </w:rPr>
        <w:t>3</w:t>
      </w:r>
      <w:r>
        <w:rPr>
          <w:rFonts w:hint="eastAsia" w:ascii="Times New Roman" w:hAnsi="Times New Roman" w:eastAsia="宋体" w:cstheme="minorBidi"/>
          <w:b w:val="0"/>
          <w:kern w:val="2"/>
          <w:sz w:val="28"/>
          <w:szCs w:val="24"/>
          <w:highlight w:val="none"/>
          <w:lang w:val="en-US" w:eastAsia="zh-CN" w:bidi="ar-SA"/>
        </w:rPr>
        <w:t>-N等。废水的水量及污染物浓度详见表</w:t>
      </w:r>
      <w:r>
        <w:rPr>
          <w:rFonts w:hint="eastAsia" w:cstheme="minorBidi"/>
          <w:b w:val="0"/>
          <w:kern w:val="2"/>
          <w:sz w:val="28"/>
          <w:szCs w:val="24"/>
          <w:highlight w:val="none"/>
          <w:lang w:val="en-US" w:eastAsia="zh-CN" w:bidi="ar-SA"/>
        </w:rPr>
        <w:t>5-1。</w:t>
      </w:r>
    </w:p>
    <w:p>
      <w:pPr>
        <w:numPr>
          <w:ilvl w:val="0"/>
          <w:numId w:val="0"/>
        </w:numPr>
        <w:adjustRightInd w:val="0"/>
        <w:spacing w:line="360" w:lineRule="auto"/>
        <w:jc w:val="center"/>
        <w:rPr>
          <w:rFonts w:hint="eastAsia"/>
          <w:b w:val="0"/>
          <w:bCs w:val="0"/>
          <w:lang w:val="en-US" w:eastAsia="zh-CN"/>
        </w:rPr>
      </w:pPr>
      <w:r>
        <w:rPr>
          <w:rFonts w:hint="eastAsia"/>
          <w:b/>
          <w:bCs/>
          <w:lang w:val="en-US" w:eastAsia="zh-CN"/>
        </w:rPr>
        <w:t xml:space="preserve">表5-1 废水水质指标  </w:t>
      </w:r>
      <w:r>
        <w:rPr>
          <w:rFonts w:hint="eastAsia"/>
          <w:b w:val="0"/>
          <w:bCs w:val="0"/>
          <w:sz w:val="24"/>
          <w:szCs w:val="22"/>
          <w:lang w:val="en-US" w:eastAsia="zh-CN"/>
        </w:rPr>
        <w:t>单位：mg/L（pH除外）</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Borders>
              <w:tl2br w:val="single" w:color="auto" w:sz="4" w:space="0"/>
            </w:tcBorders>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 xml:space="preserve">   污染物</w:t>
            </w:r>
          </w:p>
          <w:p>
            <w:pPr>
              <w:numPr>
                <w:ilvl w:val="0"/>
                <w:numId w:val="0"/>
              </w:numPr>
              <w:adjustRightInd w:val="0"/>
              <w:spacing w:line="360" w:lineRule="auto"/>
              <w:jc w:val="both"/>
              <w:rPr>
                <w:rFonts w:hint="eastAsia"/>
                <w:b w:val="0"/>
                <w:bCs w:val="0"/>
                <w:sz w:val="24"/>
                <w:szCs w:val="24"/>
                <w:vertAlign w:val="baseline"/>
                <w:lang w:val="en-US" w:eastAsia="zh-CN"/>
              </w:rPr>
            </w:pPr>
            <w:r>
              <w:rPr>
                <w:rFonts w:hint="eastAsia"/>
                <w:b w:val="0"/>
                <w:bCs w:val="0"/>
                <w:sz w:val="24"/>
                <w:szCs w:val="24"/>
                <w:vertAlign w:val="baseline"/>
                <w:lang w:val="en-US" w:eastAsia="zh-CN"/>
              </w:rPr>
              <w:t>排放源</w:t>
            </w:r>
          </w:p>
        </w:tc>
        <w:tc>
          <w:tcPr>
            <w:tcW w:w="1420"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sz w:val="24"/>
                <w:szCs w:val="24"/>
                <w:lang w:val="en-US" w:eastAsia="zh-CN"/>
              </w:rPr>
              <w:t>COD</w:t>
            </w:r>
            <w:r>
              <w:rPr>
                <w:rFonts w:hint="eastAsia"/>
                <w:sz w:val="24"/>
                <w:szCs w:val="24"/>
                <w:vertAlign w:val="subscript"/>
                <w:lang w:val="en-US" w:eastAsia="zh-CN"/>
              </w:rPr>
              <w:t>cr</w:t>
            </w:r>
          </w:p>
        </w:tc>
        <w:tc>
          <w:tcPr>
            <w:tcW w:w="1420"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sz w:val="24"/>
                <w:szCs w:val="24"/>
                <w:lang w:val="en-US" w:eastAsia="zh-CN"/>
              </w:rPr>
              <w:t>BOD</w:t>
            </w:r>
            <w:r>
              <w:rPr>
                <w:rFonts w:hint="eastAsia"/>
                <w:sz w:val="24"/>
                <w:szCs w:val="24"/>
                <w:vertAlign w:val="subscript"/>
                <w:lang w:val="en-US" w:eastAsia="zh-CN"/>
              </w:rPr>
              <w:t>5</w:t>
            </w:r>
          </w:p>
        </w:tc>
        <w:tc>
          <w:tcPr>
            <w:tcW w:w="1420"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sz w:val="24"/>
                <w:szCs w:val="24"/>
                <w:lang w:val="en-US" w:eastAsia="zh-CN"/>
              </w:rPr>
              <w:t>SS</w:t>
            </w:r>
          </w:p>
        </w:tc>
        <w:tc>
          <w:tcPr>
            <w:tcW w:w="1421"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sz w:val="24"/>
                <w:szCs w:val="24"/>
                <w:lang w:val="en-US" w:eastAsia="zh-CN"/>
              </w:rPr>
              <w:t>氨氮</w:t>
            </w:r>
          </w:p>
        </w:tc>
        <w:tc>
          <w:tcPr>
            <w:tcW w:w="1421"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sz w:val="24"/>
                <w:szCs w:val="24"/>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生活废水</w:t>
            </w:r>
          </w:p>
        </w:tc>
        <w:tc>
          <w:tcPr>
            <w:tcW w:w="1420"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300</w:t>
            </w:r>
          </w:p>
        </w:tc>
        <w:tc>
          <w:tcPr>
            <w:tcW w:w="1420"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250</w:t>
            </w:r>
          </w:p>
        </w:tc>
        <w:tc>
          <w:tcPr>
            <w:tcW w:w="1420"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200</w:t>
            </w:r>
          </w:p>
        </w:tc>
        <w:tc>
          <w:tcPr>
            <w:tcW w:w="1421"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20</w:t>
            </w:r>
          </w:p>
        </w:tc>
        <w:tc>
          <w:tcPr>
            <w:tcW w:w="1421" w:type="dxa"/>
            <w:vAlign w:val="center"/>
          </w:tcPr>
          <w:p>
            <w:pPr>
              <w:numPr>
                <w:ilvl w:val="0"/>
                <w:numId w:val="0"/>
              </w:numPr>
              <w:adjustRightInd w:val="0"/>
              <w:spacing w:line="360" w:lineRule="auto"/>
              <w:jc w:val="center"/>
              <w:rPr>
                <w:rFonts w:hint="eastAsia"/>
                <w:b w:val="0"/>
                <w:bCs w:val="0"/>
                <w:sz w:val="24"/>
                <w:szCs w:val="24"/>
                <w:vertAlign w:val="baseline"/>
                <w:lang w:val="en-US" w:eastAsia="zh-CN"/>
              </w:rPr>
            </w:pPr>
            <w:r>
              <w:rPr>
                <w:rFonts w:hint="eastAsia"/>
                <w:b w:val="0"/>
                <w:bCs w:val="0"/>
                <w:sz w:val="24"/>
                <w:szCs w:val="24"/>
                <w:vertAlign w:val="baseline"/>
                <w:lang w:val="en-US" w:eastAsia="zh-CN"/>
              </w:rPr>
              <w:t>/</w:t>
            </w:r>
          </w:p>
        </w:tc>
      </w:tr>
    </w:tbl>
    <w:p>
      <w:pPr>
        <w:numPr>
          <w:ilvl w:val="0"/>
          <w:numId w:val="3"/>
        </w:numPr>
        <w:adjustRightInd w:val="0"/>
        <w:spacing w:line="360" w:lineRule="auto"/>
        <w:ind w:firstLine="560" w:firstLineChars="200"/>
        <w:rPr>
          <w:rFonts w:hint="eastAsia"/>
          <w:highlight w:val="none"/>
          <w:lang w:eastAsia="zh-CN"/>
        </w:rPr>
      </w:pPr>
      <w:r>
        <w:rPr>
          <w:rFonts w:hint="eastAsia"/>
          <w:highlight w:val="none"/>
          <w:lang w:eastAsia="zh-CN"/>
        </w:rPr>
        <w:t>噪声</w:t>
      </w:r>
    </w:p>
    <w:p>
      <w:pPr>
        <w:ind w:firstLine="560"/>
        <w:rPr>
          <w:rFonts w:hint="eastAsia"/>
        </w:rPr>
      </w:pPr>
      <w:r>
        <w:rPr>
          <w:rFonts w:hint="eastAsia"/>
        </w:rPr>
        <w:t>项目高噪声设备主要来源于产品生产加工过程中各设备运行产生的噪声，其</w:t>
      </w:r>
      <w:r>
        <w:rPr>
          <w:rFonts w:hint="eastAsia"/>
          <w:lang w:eastAsia="zh-CN"/>
        </w:rPr>
        <w:t>生产</w:t>
      </w:r>
      <w:r>
        <w:rPr>
          <w:rFonts w:hint="eastAsia"/>
        </w:rPr>
        <w:t>设备噪声值为7</w:t>
      </w:r>
      <w:r>
        <w:rPr>
          <w:rFonts w:hint="eastAsia"/>
          <w:lang w:val="en-US" w:eastAsia="zh-CN"/>
        </w:rPr>
        <w:t>5~9</w:t>
      </w:r>
      <w:r>
        <w:t>0</w:t>
      </w:r>
      <w:r>
        <w:rPr>
          <w:rFonts w:hint="eastAsia"/>
        </w:rPr>
        <w:t>d</w:t>
      </w:r>
      <w:r>
        <w:t>B</w:t>
      </w:r>
      <w:r>
        <w:rPr>
          <w:rFonts w:hint="eastAsia"/>
        </w:rPr>
        <w:t>（A），经采取隔声降噪措施后，昼间噪声值</w:t>
      </w:r>
      <w:r>
        <w:rPr>
          <w:rFonts w:hint="eastAsia" w:ascii="宋体" w:hAnsi="宋体"/>
        </w:rPr>
        <w:t>≤</w:t>
      </w:r>
      <w:r>
        <w:rPr>
          <w:rFonts w:hint="eastAsia"/>
        </w:rPr>
        <w:t>65d</w:t>
      </w:r>
      <w:r>
        <w:t>B</w:t>
      </w:r>
      <w:r>
        <w:rPr>
          <w:rFonts w:hint="eastAsia"/>
        </w:rPr>
        <w:t>（A），夜间噪声值</w:t>
      </w:r>
      <w:r>
        <w:rPr>
          <w:rFonts w:hint="eastAsia" w:ascii="宋体" w:hAnsi="宋体"/>
        </w:rPr>
        <w:t>≤</w:t>
      </w:r>
      <w:r>
        <w:rPr>
          <w:rFonts w:hint="eastAsia"/>
        </w:rPr>
        <w:t>55d</w:t>
      </w:r>
      <w:r>
        <w:t>B</w:t>
      </w:r>
      <w:r>
        <w:rPr>
          <w:rFonts w:hint="eastAsia"/>
        </w:rPr>
        <w:t>（A）。</w:t>
      </w:r>
    </w:p>
    <w:p>
      <w:pPr>
        <w:ind w:firstLine="480"/>
        <w:jc w:val="center"/>
        <w:rPr>
          <w:b/>
          <w:color w:val="000000"/>
          <w:szCs w:val="21"/>
        </w:rPr>
      </w:pPr>
      <w:r>
        <w:rPr>
          <w:rFonts w:hint="eastAsia"/>
          <w:b/>
          <w:color w:val="000000"/>
          <w:szCs w:val="21"/>
          <w:lang w:val="en-US" w:eastAsia="zh-CN"/>
        </w:rPr>
        <w:t xml:space="preserve">表5-2 </w:t>
      </w:r>
      <w:r>
        <w:rPr>
          <w:b/>
          <w:color w:val="000000"/>
          <w:szCs w:val="21"/>
        </w:rPr>
        <w:t>主要噪声设备噪声级</w:t>
      </w:r>
    </w:p>
    <w:tbl>
      <w:tblPr>
        <w:tblStyle w:val="18"/>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2551"/>
        <w:gridCol w:w="1843"/>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27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设备</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声级范围dB（A）</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防噪措施</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textAlignment w:val="auto"/>
              <w:outlineLvl w:val="9"/>
              <w:rPr>
                <w:color w:val="000000"/>
                <w:sz w:val="24"/>
                <w:szCs w:val="24"/>
              </w:rPr>
            </w:pPr>
            <w:r>
              <w:rPr>
                <w:color w:val="000000"/>
                <w:sz w:val="24"/>
                <w:szCs w:val="24"/>
              </w:rPr>
              <w:t>降噪效果dB（A）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27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钻床</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rFonts w:hint="eastAsia"/>
                <w:color w:val="000000"/>
                <w:sz w:val="24"/>
                <w:szCs w:val="24"/>
              </w:rPr>
              <w:t>8</w:t>
            </w:r>
            <w:r>
              <w:rPr>
                <w:color w:val="000000"/>
                <w:sz w:val="24"/>
                <w:szCs w:val="24"/>
              </w:rPr>
              <w:t>0~</w:t>
            </w:r>
            <w:r>
              <w:rPr>
                <w:rFonts w:hint="eastAsia"/>
                <w:color w:val="000000"/>
                <w:sz w:val="24"/>
                <w:szCs w:val="24"/>
              </w:rPr>
              <w:t>90</w:t>
            </w:r>
          </w:p>
        </w:tc>
        <w:tc>
          <w:tcPr>
            <w:tcW w:w="184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选用低噪声设备、设置减振基座、厂房隔声</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27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龙门刨</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85~90</w:t>
            </w:r>
          </w:p>
        </w:tc>
        <w:tc>
          <w:tcPr>
            <w:tcW w:w="184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27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磨床</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75~80</w:t>
            </w:r>
          </w:p>
        </w:tc>
        <w:tc>
          <w:tcPr>
            <w:tcW w:w="184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27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铣床</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80~85</w:t>
            </w:r>
          </w:p>
        </w:tc>
        <w:tc>
          <w:tcPr>
            <w:tcW w:w="184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27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themeColor="text1"/>
                <w:kern w:val="1"/>
                <w:sz w:val="24"/>
                <w:szCs w:val="24"/>
                <w14:textFill>
                  <w14:solidFill>
                    <w14:schemeClr w14:val="tx1"/>
                  </w14:solidFill>
                </w14:textFill>
              </w:rPr>
            </w:pPr>
            <w:r>
              <w:rPr>
                <w:rFonts w:hint="eastAsia"/>
                <w:color w:val="000000" w:themeColor="text1"/>
                <w:sz w:val="24"/>
                <w:szCs w:val="24"/>
                <w14:textFill>
                  <w14:solidFill>
                    <w14:schemeClr w14:val="tx1"/>
                  </w14:solidFill>
                </w14:textFill>
              </w:rPr>
              <w:t>锯床</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80~85</w:t>
            </w:r>
          </w:p>
        </w:tc>
        <w:tc>
          <w:tcPr>
            <w:tcW w:w="184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27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themeColor="text1"/>
                <w:kern w:val="1"/>
                <w:sz w:val="24"/>
                <w:szCs w:val="24"/>
                <w14:textFill>
                  <w14:solidFill>
                    <w14:schemeClr w14:val="tx1"/>
                  </w14:solidFill>
                </w14:textFill>
              </w:rPr>
            </w:pPr>
            <w:r>
              <w:rPr>
                <w:rFonts w:hint="eastAsia"/>
                <w:color w:val="000000" w:themeColor="text1"/>
                <w:kern w:val="1"/>
                <w:sz w:val="24"/>
                <w:szCs w:val="24"/>
                <w14:textFill>
                  <w14:solidFill>
                    <w14:schemeClr w14:val="tx1"/>
                  </w14:solidFill>
                </w14:textFill>
              </w:rPr>
              <w:t>电火花机床</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75~80</w:t>
            </w:r>
          </w:p>
        </w:tc>
        <w:tc>
          <w:tcPr>
            <w:tcW w:w="184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80" w:firstLineChars="200"/>
              <w:jc w:val="center"/>
              <w:textAlignment w:val="auto"/>
              <w:outlineLvl w:val="9"/>
              <w:rPr>
                <w:color w:val="000000"/>
                <w:sz w:val="24"/>
                <w:szCs w:val="24"/>
              </w:rPr>
            </w:pPr>
            <w:r>
              <w:rPr>
                <w:color w:val="000000"/>
                <w:sz w:val="24"/>
                <w:szCs w:val="24"/>
              </w:rPr>
              <w:t>10~25</w:t>
            </w:r>
          </w:p>
        </w:tc>
      </w:tr>
    </w:tbl>
    <w:p>
      <w:pPr>
        <w:pStyle w:val="5"/>
        <w:ind w:firstLine="281"/>
      </w:pPr>
      <w:bookmarkStart w:id="128" w:name="_Toc503250806"/>
      <w:bookmarkStart w:id="129" w:name="_Toc9514"/>
      <w:r>
        <w:rPr>
          <w:rFonts w:hint="eastAsia"/>
        </w:rPr>
        <w:t>5.1</w:t>
      </w:r>
      <w:r>
        <w:t>.4</w:t>
      </w:r>
      <w:r>
        <w:rPr>
          <w:rFonts w:hint="eastAsia"/>
        </w:rPr>
        <w:t xml:space="preserve"> </w:t>
      </w:r>
      <w:r>
        <w:t>污染物达标排放</w:t>
      </w:r>
      <w:bookmarkEnd w:id="128"/>
      <w:bookmarkEnd w:id="129"/>
    </w:p>
    <w:p>
      <w:pPr>
        <w:ind w:firstLine="560"/>
        <w:rPr>
          <w:rFonts w:hint="eastAsia"/>
        </w:rPr>
      </w:pPr>
      <w:r>
        <w:rPr>
          <w:rFonts w:hint="eastAsia"/>
          <w:highlight w:val="none"/>
        </w:rPr>
        <w:t>本项目</w:t>
      </w:r>
      <w:r>
        <w:rPr>
          <w:rFonts w:hint="eastAsia"/>
          <w:highlight w:val="none"/>
          <w:lang w:eastAsia="zh-CN"/>
        </w:rPr>
        <w:t>非甲烷</w:t>
      </w:r>
      <w:r>
        <w:rPr>
          <w:rFonts w:hint="eastAsia"/>
          <w:highlight w:val="none"/>
        </w:rPr>
        <w:t>废气排放量</w:t>
      </w:r>
      <w:r>
        <w:rPr>
          <w:rFonts w:hint="eastAsia"/>
          <w:highlight w:val="none"/>
          <w:lang w:eastAsia="zh-CN"/>
        </w:rPr>
        <w:t>分别为</w:t>
      </w:r>
      <w:r>
        <w:rPr>
          <w:rFonts w:hint="eastAsia"/>
          <w:highlight w:val="none"/>
        </w:rPr>
        <w:t>0.025t/a</w:t>
      </w:r>
      <w:r>
        <w:rPr>
          <w:rFonts w:hint="eastAsia"/>
        </w:rPr>
        <w:t>，电火花机床自带集气罩收集装置，统一收集后，一起由风量为2000m</w:t>
      </w:r>
      <w:r>
        <w:rPr>
          <w:rFonts w:hint="eastAsia"/>
          <w:vertAlign w:val="superscript"/>
        </w:rPr>
        <w:t>3</w:t>
      </w:r>
      <w:r>
        <w:rPr>
          <w:rFonts w:hint="eastAsia"/>
        </w:rPr>
        <w:t>/h的风机引至楼顶，经1根15m高的排气筒达标排放。能够满足满足《大气污染物综合排放标准》（GB16297-1996）二级标准。</w:t>
      </w:r>
    </w:p>
    <w:p>
      <w:pPr>
        <w:ind w:firstLine="560"/>
        <w:rPr>
          <w:rFonts w:hint="eastAsia"/>
        </w:rPr>
      </w:pPr>
      <w:r>
        <w:rPr>
          <w:rFonts w:hint="eastAsia"/>
        </w:rPr>
        <w:t>项目高噪声设备主要来源于产品生产加工过程中各设备运行产生的噪声，其单台设备噪声值为7</w:t>
      </w:r>
      <w:r>
        <w:rPr>
          <w:rFonts w:hint="eastAsia"/>
          <w:lang w:val="en-US" w:eastAsia="zh-CN"/>
        </w:rPr>
        <w:t>5~9</w:t>
      </w:r>
      <w:r>
        <w:t>0</w:t>
      </w:r>
      <w:r>
        <w:rPr>
          <w:rFonts w:hint="eastAsia"/>
        </w:rPr>
        <w:t>d</w:t>
      </w:r>
      <w:r>
        <w:t>B</w:t>
      </w:r>
      <w:r>
        <w:rPr>
          <w:rFonts w:hint="eastAsia"/>
        </w:rPr>
        <w:t>（A），经采取隔声降噪措施，且厂区周围设置绿化，可使厂界昼间噪声值满足《工业企业厂界环境噪声排放标准》（GB12348-2008）中3类标准。</w:t>
      </w:r>
    </w:p>
    <w:p>
      <w:pPr>
        <w:ind w:left="0" w:leftChars="0" w:firstLine="0" w:firstLineChars="0"/>
      </w:pPr>
      <w:r>
        <w:rPr>
          <w:rFonts w:hint="eastAsia"/>
        </w:rPr>
        <w:br w:type="page"/>
      </w:r>
    </w:p>
    <w:p>
      <w:pPr>
        <w:pStyle w:val="4"/>
      </w:pPr>
      <w:bookmarkStart w:id="130" w:name="_Toc264615686"/>
      <w:bookmarkStart w:id="131" w:name="_Toc263346750"/>
      <w:bookmarkStart w:id="132" w:name="_Toc212304330"/>
      <w:bookmarkStart w:id="133" w:name="_Toc264615059"/>
      <w:bookmarkStart w:id="134" w:name="_Toc180563853"/>
      <w:bookmarkStart w:id="135" w:name="_Toc264615919"/>
      <w:bookmarkStart w:id="136" w:name="_Toc264615795"/>
      <w:bookmarkStart w:id="137" w:name="_Toc248638618"/>
      <w:bookmarkStart w:id="138" w:name="_Toc264538706"/>
      <w:bookmarkStart w:id="139" w:name="_Toc212303523"/>
      <w:bookmarkStart w:id="140" w:name="_Toc1067"/>
      <w:bookmarkStart w:id="141" w:name="_Toc503250808"/>
      <w:bookmarkStart w:id="142" w:name="_Toc311616319"/>
      <w:bookmarkStart w:id="143" w:name="_Toc446203912"/>
      <w:bookmarkStart w:id="144" w:name="_Toc7303"/>
      <w:bookmarkStart w:id="145" w:name="_Toc30729"/>
      <w:r>
        <w:rPr>
          <w:rFonts w:hint="eastAsia"/>
        </w:rPr>
        <w:t>5</w:t>
      </w:r>
      <w:r>
        <w:t>.</w:t>
      </w:r>
      <w:bookmarkEnd w:id="130"/>
      <w:bookmarkEnd w:id="131"/>
      <w:bookmarkEnd w:id="132"/>
      <w:bookmarkEnd w:id="133"/>
      <w:bookmarkEnd w:id="134"/>
      <w:bookmarkEnd w:id="135"/>
      <w:bookmarkEnd w:id="136"/>
      <w:bookmarkEnd w:id="137"/>
      <w:bookmarkEnd w:id="138"/>
      <w:bookmarkEnd w:id="139"/>
      <w:r>
        <w:rPr>
          <w:rFonts w:hint="eastAsia"/>
        </w:rPr>
        <w:t>2 环境影响报告表的批复意见</w:t>
      </w:r>
      <w:bookmarkEnd w:id="140"/>
      <w:bookmarkEnd w:id="141"/>
      <w:bookmarkEnd w:id="142"/>
      <w:bookmarkEnd w:id="143"/>
      <w:bookmarkEnd w:id="144"/>
      <w:bookmarkEnd w:id="145"/>
    </w:p>
    <w:p>
      <w:pPr>
        <w:ind w:firstLine="560"/>
      </w:pPr>
      <w:r>
        <w:rPr>
          <w:rFonts w:hint="eastAsia"/>
          <w:highlight w:val="none"/>
        </w:rPr>
        <w:t>201</w:t>
      </w:r>
      <w:r>
        <w:rPr>
          <w:rFonts w:hint="eastAsia"/>
          <w:highlight w:val="none"/>
          <w:lang w:val="en-US" w:eastAsia="zh-CN"/>
        </w:rPr>
        <w:t>8</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w:t>
      </w:r>
      <w:r>
        <w:rPr>
          <w:rFonts w:hint="eastAsia"/>
          <w:highlight w:val="none"/>
        </w:rPr>
        <w:t>日，</w:t>
      </w:r>
      <w:r>
        <w:rPr>
          <w:rFonts w:hint="eastAsia"/>
        </w:rPr>
        <w:t>马鞍山市博望区环境保护局下发了关于项目的环评批复，审批意见如下：</w:t>
      </w:r>
    </w:p>
    <w:p>
      <w:pPr>
        <w:ind w:firstLine="560"/>
        <w:rPr>
          <w:rFonts w:hint="eastAsia"/>
          <w:lang w:eastAsia="zh-CN"/>
        </w:rPr>
      </w:pPr>
      <w:r>
        <w:rPr>
          <w:rFonts w:hint="eastAsia"/>
          <w:lang w:eastAsia="zh-CN"/>
        </w:rPr>
        <w:t>一、马鞍山市长冶重工科技有限公司年产20000吨汽车零部件及工程机械模具项目位于马鞍山市博望区九博科技创新示范内，项目占地面积4100平方米，总投资1500万元，其中环保投资10万元。建成后可形成2000吨汽车零部件模具、工程机械模具和冶金刀片的生产能力。根据现场哉查及《报告表》结论，从环境保护角度，我局原则同意你公司按照《报告表》所列建设项目的性质、规模、地点进行项目建设，并履行好环境保护措施</w:t>
      </w:r>
    </w:p>
    <w:p>
      <w:pPr>
        <w:ind w:firstLine="560"/>
        <w:rPr>
          <w:rFonts w:hint="eastAsia"/>
          <w:lang w:eastAsia="zh-CN"/>
        </w:rPr>
      </w:pPr>
      <w:r>
        <w:rPr>
          <w:rFonts w:hint="eastAsia"/>
          <w:lang w:eastAsia="zh-CN"/>
        </w:rPr>
        <w:t>二、在项目在建设和运营期应重点做好以下：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lang w:eastAsia="zh-CN"/>
        </w:rPr>
      </w:pPr>
      <w:r>
        <w:rPr>
          <w:rFonts w:hint="eastAsia"/>
          <w:lang w:eastAsia="zh-CN"/>
        </w:rPr>
        <w:t>（一）全过程贯彻清洁生产原则和循环经济理念，加强生产管理和环境管理，减少污染物产生量和排放量。严格按《报告表》实施，落实污染防治设施，执行“三同时”制度，确保污染物稳定达标排放</w:t>
      </w:r>
    </w:p>
    <w:p>
      <w:pPr>
        <w:ind w:firstLine="560"/>
        <w:rPr>
          <w:rFonts w:hint="eastAsia"/>
          <w:lang w:eastAsia="zh-CN"/>
        </w:rPr>
      </w:pPr>
      <w:r>
        <w:rPr>
          <w:rFonts w:hint="eastAsia"/>
          <w:lang w:eastAsia="zh-CN"/>
        </w:rPr>
        <w:t>（二）按“清污分流、雨污分流、分质处理、一水多用”的原则，落实《报告表》所提出的综合利用措施。本项目无生产废水，生活污水近期经化粪池沉淀贮存后用于灌溉、绿化等综合利用，远期应满足《污水综合排放标准》（GB8978-1996）中相应标准及污水处理厂接管标准后，排入污水处理厂处理</w:t>
      </w:r>
    </w:p>
    <w:p>
      <w:pPr>
        <w:ind w:firstLine="560"/>
        <w:rPr>
          <w:rFonts w:hint="eastAsia"/>
          <w:lang w:eastAsia="zh-CN"/>
        </w:rPr>
      </w:pPr>
      <w:r>
        <w:rPr>
          <w:rFonts w:hint="eastAsia"/>
          <w:lang w:eastAsia="zh-CN"/>
        </w:rPr>
        <w:t>（三）强化大气污染防治工作，落实《报告表》中提出的大气污染防治措施。本项目主要废气为电火花机刻字加工过程中挥发的有机废气（以非甲烷总烃计）：项目原料机械机加工过程均为磨削液湿式操作，数控设备均为密闭设备，无废气产生电火花机刻字加工过程中挥发的有机废气通过设备自带的集气罩收集后，满足《大气污染物综合排放标准》（GB16297-1996）表2中的相应标准后，通过15米高排气筒排放</w:t>
      </w:r>
    </w:p>
    <w:p>
      <w:pPr>
        <w:ind w:firstLine="560"/>
        <w:rPr>
          <w:rFonts w:hint="eastAsia"/>
          <w:lang w:eastAsia="zh-CN"/>
        </w:rPr>
      </w:pPr>
      <w:r>
        <w:rPr>
          <w:rFonts w:hint="eastAsia"/>
          <w:lang w:eastAsia="zh-CN"/>
        </w:rPr>
        <w:t>（四）厂区要合理布局，主要产噪设备要远离厂界布置，同时选用低噪声设备，对高噪声设备应采取有效减振、隔声消音等降噪措施，厂界噪声须符合《工业企业厂界环境噪声排放标准》（GB123482008）3类标准要求。</w:t>
      </w:r>
    </w:p>
    <w:p>
      <w:pPr>
        <w:ind w:firstLine="560"/>
        <w:rPr>
          <w:rFonts w:hint="eastAsia"/>
          <w:lang w:eastAsia="zh-CN"/>
        </w:rPr>
      </w:pPr>
      <w:r>
        <w:rPr>
          <w:rFonts w:hint="eastAsia"/>
          <w:lang w:eastAsia="zh-CN"/>
        </w:rPr>
        <w:t>（五）按固废“资源化、减量化、无害化”处理处置原则，落实《报告表》中提出的各类固废的收集、处理处置和综合利用措施，防止发生二次污染。危险废物必须单独收集并委托有资质的单位安全处置，同时，执行危废处置备案管理制度，严禁企业擅自处置。厂内危废暂存场所须符合《危险废物贮存污染控制标准》（GB18597-2001）及修改单的规定要求，设置危险废物识别标志，并做好防风、防雨、防晒防流失、防渗漏等工作。其它一般固废暂存场所应符合《一般工业固体废物贮存、处置场污染控制标准》（GB18599-2001）及修改单的规定要求。</w:t>
      </w:r>
    </w:p>
    <w:p>
      <w:pPr>
        <w:rPr>
          <w:rFonts w:hint="eastAsia"/>
          <w:lang w:eastAsia="zh-CN"/>
        </w:rPr>
      </w:pPr>
      <w:r>
        <w:rPr>
          <w:rFonts w:hint="eastAsia"/>
          <w:lang w:eastAsia="zh-CN"/>
        </w:rPr>
        <w:t>三、项目规模、地点、内容、采用的生产工艺或者防治污染措施发生重大变动时，应依法重新履行相关审批手续。</w:t>
      </w:r>
    </w:p>
    <w:p>
      <w:pPr>
        <w:ind w:firstLine="560"/>
        <w:rPr>
          <w:rFonts w:hint="eastAsia"/>
          <w:lang w:eastAsia="zh-CN"/>
        </w:rPr>
      </w:pPr>
      <w:r>
        <w:rPr>
          <w:rFonts w:hint="eastAsia"/>
          <w:lang w:eastAsia="zh-CN"/>
        </w:rPr>
        <w:t>四、项目建设须严格执行环境保护设施与主体工程同时设计、同时施工、同时投入使用的环境保护“三同时”制度项目建成后按规定申请该项目竣工环境保护验收，验收合格后，项目方可正式投入生产。</w:t>
      </w:r>
    </w:p>
    <w:p>
      <w:pPr>
        <w:ind w:firstLine="560"/>
        <w:rPr>
          <w:rFonts w:hint="eastAsia"/>
        </w:rPr>
      </w:pPr>
      <w:r>
        <w:rPr>
          <w:rFonts w:hint="eastAsia"/>
        </w:rPr>
        <w:br w:type="page"/>
      </w:r>
    </w:p>
    <w:p>
      <w:pPr>
        <w:pStyle w:val="4"/>
        <w:rPr>
          <w:rFonts w:hint="eastAsia"/>
        </w:rPr>
      </w:pPr>
      <w:bookmarkStart w:id="146" w:name="_Toc17728"/>
      <w:r>
        <w:rPr>
          <w:rFonts w:hint="eastAsia"/>
          <w:lang w:val="en-US" w:eastAsia="zh-CN"/>
        </w:rPr>
        <w:t xml:space="preserve">5.3 </w:t>
      </w:r>
      <w:r>
        <w:rPr>
          <w:rFonts w:hint="eastAsia"/>
        </w:rPr>
        <w:t>环评报告审批意见落实情况</w:t>
      </w:r>
      <w:bookmarkEnd w:id="146"/>
    </w:p>
    <w:tbl>
      <w:tblPr>
        <w:tblStyle w:val="18"/>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3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5353" w:type="dxa"/>
            <w:vAlign w:val="center"/>
          </w:tcPr>
          <w:p>
            <w:pPr>
              <w:spacing w:line="360" w:lineRule="auto"/>
              <w:jc w:val="center"/>
              <w:rPr>
                <w:b/>
                <w:bCs/>
                <w:sz w:val="28"/>
                <w:szCs w:val="28"/>
              </w:rPr>
            </w:pPr>
            <w:r>
              <w:rPr>
                <w:rFonts w:hAnsi="宋体"/>
                <w:b/>
                <w:bCs/>
                <w:sz w:val="28"/>
                <w:szCs w:val="28"/>
              </w:rPr>
              <w:t>环评要求</w:t>
            </w:r>
          </w:p>
        </w:tc>
        <w:tc>
          <w:tcPr>
            <w:tcW w:w="3152" w:type="dxa"/>
            <w:vAlign w:val="center"/>
          </w:tcPr>
          <w:p>
            <w:pPr>
              <w:spacing w:line="360" w:lineRule="auto"/>
              <w:jc w:val="center"/>
              <w:rPr>
                <w:b/>
                <w:bCs/>
                <w:sz w:val="28"/>
                <w:szCs w:val="28"/>
              </w:rPr>
            </w:pPr>
            <w:r>
              <w:rPr>
                <w:rFonts w:hAnsi="宋体"/>
                <w:b/>
                <w:bCs/>
                <w:sz w:val="28"/>
                <w:szCs w:val="28"/>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5353" w:type="dxa"/>
            <w:vAlign w:val="center"/>
          </w:tcPr>
          <w:p>
            <w:pPr>
              <w:spacing w:line="360" w:lineRule="auto"/>
              <w:jc w:val="left"/>
              <w:rPr>
                <w:sz w:val="24"/>
              </w:rPr>
            </w:pPr>
            <w:r>
              <w:rPr>
                <w:rFonts w:hint="eastAsia"/>
                <w:sz w:val="24"/>
              </w:rPr>
              <w:t>不得擅自扩大营业规模和改变项目性质，严格按环评要求落实环保措施，确保污染物稳定达标排放</w:t>
            </w:r>
          </w:p>
        </w:tc>
        <w:tc>
          <w:tcPr>
            <w:tcW w:w="3152" w:type="dxa"/>
            <w:vAlign w:val="center"/>
          </w:tcPr>
          <w:p>
            <w:pPr>
              <w:spacing w:line="360" w:lineRule="auto"/>
              <w:jc w:val="left"/>
              <w:rPr>
                <w:sz w:val="24"/>
              </w:rPr>
            </w:pPr>
            <w:r>
              <w:rPr>
                <w:rFonts w:hint="eastAsia"/>
                <w:sz w:val="24"/>
              </w:rPr>
              <w:t>落实，严格按照环评要求中的建设规模建设，环保“三同时”中的环保措施全部落实到位，边界噪声达标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5353" w:type="dxa"/>
            <w:vAlign w:val="center"/>
          </w:tcPr>
          <w:p>
            <w:pPr>
              <w:spacing w:line="360" w:lineRule="auto"/>
              <w:jc w:val="left"/>
              <w:rPr>
                <w:sz w:val="24"/>
              </w:rPr>
            </w:pPr>
            <w:r>
              <w:rPr>
                <w:rFonts w:hint="eastAsia" w:hAnsi="宋体"/>
                <w:sz w:val="24"/>
              </w:rPr>
              <w:t>加强施工期的环境管理工作，施工期不得对周边环境造成严重影响。</w:t>
            </w:r>
          </w:p>
        </w:tc>
        <w:tc>
          <w:tcPr>
            <w:tcW w:w="3152" w:type="dxa"/>
            <w:vAlign w:val="center"/>
          </w:tcPr>
          <w:p>
            <w:pPr>
              <w:spacing w:line="360" w:lineRule="auto"/>
              <w:jc w:val="center"/>
              <w:rPr>
                <w:sz w:val="24"/>
              </w:rPr>
            </w:pPr>
            <w:r>
              <w:rPr>
                <w:rFonts w:hint="eastAsia" w:hAnsi="宋体"/>
                <w:sz w:val="24"/>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5353" w:type="dxa"/>
            <w:vAlign w:val="center"/>
          </w:tcPr>
          <w:p>
            <w:pPr>
              <w:spacing w:line="360" w:lineRule="auto"/>
              <w:jc w:val="left"/>
              <w:rPr>
                <w:sz w:val="24"/>
              </w:rPr>
            </w:pPr>
            <w:r>
              <w:rPr>
                <w:rFonts w:hint="eastAsia" w:hAnsi="宋体"/>
                <w:sz w:val="24"/>
              </w:rPr>
              <w:t>项目生活污水经化粪池预处理后达到</w:t>
            </w:r>
            <w:r>
              <w:rPr>
                <w:rFonts w:hint="eastAsia"/>
                <w:bCs/>
                <w:sz w:val="24"/>
              </w:rPr>
              <w:t>《污水综合排放标准》表4二级标准要求，排入排入市政污水管网</w:t>
            </w:r>
          </w:p>
        </w:tc>
        <w:tc>
          <w:tcPr>
            <w:tcW w:w="3152" w:type="dxa"/>
            <w:vAlign w:val="center"/>
          </w:tcPr>
          <w:p>
            <w:pPr>
              <w:spacing w:line="360" w:lineRule="auto"/>
              <w:jc w:val="center"/>
              <w:rPr>
                <w:rFonts w:hAnsi="宋体"/>
                <w:sz w:val="24"/>
              </w:rPr>
            </w:pPr>
            <w:r>
              <w:rPr>
                <w:rFonts w:hint="eastAsia" w:hAnsi="宋体"/>
                <w:sz w:val="24"/>
              </w:rPr>
              <w:t>生活污水经化粪池处理后，用于</w:t>
            </w:r>
            <w:r>
              <w:rPr>
                <w:rFonts w:hint="eastAsia" w:hAnsi="宋体"/>
                <w:sz w:val="24"/>
                <w:lang w:eastAsia="zh-CN"/>
              </w:rPr>
              <w:t>厂区绿化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5353" w:type="dxa"/>
            <w:vAlign w:val="center"/>
          </w:tcPr>
          <w:p>
            <w:pPr>
              <w:spacing w:line="360" w:lineRule="auto"/>
              <w:jc w:val="left"/>
              <w:rPr>
                <w:sz w:val="24"/>
              </w:rPr>
            </w:pPr>
            <w:r>
              <w:rPr>
                <w:rFonts w:hint="eastAsia"/>
                <w:sz w:val="24"/>
              </w:rPr>
              <w:t>项目生产过程中产生的</w:t>
            </w:r>
            <w:r>
              <w:rPr>
                <w:rFonts w:hint="eastAsia"/>
                <w:sz w:val="24"/>
                <w:lang w:eastAsia="zh-CN"/>
              </w:rPr>
              <w:t>废气</w:t>
            </w:r>
            <w:r>
              <w:rPr>
                <w:rFonts w:hint="eastAsia"/>
                <w:sz w:val="24"/>
              </w:rPr>
              <w:t>必须经过处理后达标排放，无组织</w:t>
            </w:r>
            <w:r>
              <w:rPr>
                <w:rFonts w:hint="eastAsia"/>
                <w:sz w:val="24"/>
                <w:lang w:eastAsia="zh-CN"/>
              </w:rPr>
              <w:t>废气</w:t>
            </w:r>
            <w:r>
              <w:rPr>
                <w:rFonts w:hint="eastAsia"/>
                <w:sz w:val="24"/>
              </w:rPr>
              <w:t>排放必须满足</w:t>
            </w:r>
            <w:r>
              <w:rPr>
                <w:rFonts w:hint="eastAsia"/>
                <w:bCs/>
                <w:kern w:val="0"/>
                <w:sz w:val="24"/>
              </w:rPr>
              <w:t>《</w:t>
            </w:r>
            <w:r>
              <w:rPr>
                <w:bCs/>
                <w:sz w:val="24"/>
              </w:rPr>
              <w:t>大气污染物综合排放标准》（GB16297-1996）中二级排放监控浓度限值</w:t>
            </w:r>
          </w:p>
        </w:tc>
        <w:tc>
          <w:tcPr>
            <w:tcW w:w="3152" w:type="dxa"/>
            <w:vAlign w:val="center"/>
          </w:tcPr>
          <w:p>
            <w:pPr>
              <w:spacing w:line="360" w:lineRule="auto"/>
              <w:jc w:val="center"/>
              <w:rPr>
                <w:rFonts w:hAnsi="宋体"/>
                <w:sz w:val="24"/>
              </w:rPr>
            </w:pPr>
            <w:r>
              <w:rPr>
                <w:rFonts w:hint="eastAsia" w:hAnsi="宋体"/>
                <w:sz w:val="24"/>
              </w:rPr>
              <w:t>落实</w:t>
            </w:r>
            <w:r>
              <w:rPr>
                <w:rFonts w:hint="eastAsia" w:hAnsi="宋体"/>
                <w:sz w:val="24"/>
                <w:lang w:eastAsia="zh-CN"/>
              </w:rPr>
              <w:t>，已设置</w:t>
            </w:r>
            <w:r>
              <w:rPr>
                <w:rFonts w:hint="eastAsia" w:hAnsi="宋体"/>
                <w:sz w:val="24"/>
                <w:lang w:val="en-GB" w:eastAsia="zh-CN"/>
              </w:rPr>
              <w:t>集气效率不低于80%的集气罩收集后通过15m的排气筒有组织排放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5353" w:type="dxa"/>
            <w:vAlign w:val="center"/>
          </w:tcPr>
          <w:p>
            <w:pPr>
              <w:spacing w:line="360" w:lineRule="auto"/>
              <w:jc w:val="left"/>
              <w:rPr>
                <w:sz w:val="24"/>
              </w:rPr>
            </w:pPr>
            <w:r>
              <w:rPr>
                <w:rFonts w:hint="eastAsia"/>
                <w:sz w:val="24"/>
              </w:rPr>
              <w:t>项目采取相应设置</w:t>
            </w:r>
            <w:r>
              <w:rPr>
                <w:sz w:val="24"/>
              </w:rPr>
              <w:t>厂房隔声、地下设置破碎设备、减震基座、风机消声器等</w:t>
            </w:r>
            <w:r>
              <w:rPr>
                <w:rFonts w:hint="eastAsia"/>
                <w:sz w:val="24"/>
              </w:rPr>
              <w:t>满足</w:t>
            </w:r>
            <w:r>
              <w:rPr>
                <w:rFonts w:hAnsi="宋体"/>
                <w:sz w:val="24"/>
              </w:rPr>
              <w:t>《工业企业厂界环境噪声排放标准》（GB12348-2008）中</w:t>
            </w:r>
            <w:r>
              <w:rPr>
                <w:rFonts w:hint="eastAsia" w:hAnsi="宋体"/>
                <w:sz w:val="24"/>
              </w:rPr>
              <w:t>3</w:t>
            </w:r>
            <w:r>
              <w:rPr>
                <w:rFonts w:hAnsi="宋体"/>
                <w:sz w:val="24"/>
              </w:rPr>
              <w:t>类标准</w:t>
            </w:r>
          </w:p>
        </w:tc>
        <w:tc>
          <w:tcPr>
            <w:tcW w:w="3152" w:type="dxa"/>
            <w:vAlign w:val="center"/>
          </w:tcPr>
          <w:p>
            <w:pPr>
              <w:spacing w:line="360" w:lineRule="auto"/>
              <w:jc w:val="center"/>
              <w:rPr>
                <w:rFonts w:hAnsi="宋体"/>
                <w:sz w:val="24"/>
              </w:rPr>
            </w:pPr>
            <w:r>
              <w:rPr>
                <w:rFonts w:hint="eastAsia" w:hAnsi="宋体"/>
                <w:sz w:val="24"/>
              </w:rPr>
              <w:t>落实，已设置</w:t>
            </w:r>
            <w:r>
              <w:rPr>
                <w:rFonts w:hAnsi="宋体"/>
                <w:sz w:val="24"/>
              </w:rPr>
              <w:t>厂房隔声、地下设置破碎设备、减震基座、风机消声器</w:t>
            </w:r>
            <w:r>
              <w:rPr>
                <w:rFonts w:hint="eastAsia" w:hAnsi="宋体"/>
                <w:sz w:val="24"/>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5353" w:type="dxa"/>
            <w:vAlign w:val="center"/>
          </w:tcPr>
          <w:p>
            <w:pPr>
              <w:spacing w:line="360" w:lineRule="auto"/>
              <w:jc w:val="left"/>
              <w:rPr>
                <w:sz w:val="24"/>
              </w:rPr>
            </w:pPr>
            <w:r>
              <w:rPr>
                <w:rFonts w:hint="eastAsia" w:hAnsi="宋体"/>
                <w:sz w:val="24"/>
              </w:rPr>
              <w:t>生活垃圾交由环卫部门统一清运，不得对周边环境造成污染。</w:t>
            </w:r>
          </w:p>
        </w:tc>
        <w:tc>
          <w:tcPr>
            <w:tcW w:w="3152" w:type="dxa"/>
            <w:vAlign w:val="center"/>
          </w:tcPr>
          <w:p>
            <w:pPr>
              <w:spacing w:line="360" w:lineRule="auto"/>
              <w:jc w:val="center"/>
              <w:rPr>
                <w:sz w:val="24"/>
              </w:rPr>
            </w:pPr>
            <w:r>
              <w:rPr>
                <w:rFonts w:hAnsi="宋体"/>
                <w:sz w:val="24"/>
              </w:rPr>
              <w:t>落实</w:t>
            </w:r>
            <w:r>
              <w:rPr>
                <w:rFonts w:hint="eastAsia" w:hAnsi="宋体"/>
                <w:sz w:val="24"/>
              </w:rPr>
              <w:t>，生活垃圾交由环卫部门统一清运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5353" w:type="dxa"/>
            <w:vAlign w:val="center"/>
          </w:tcPr>
          <w:p>
            <w:pPr>
              <w:spacing w:line="360" w:lineRule="auto"/>
              <w:jc w:val="left"/>
              <w:rPr>
                <w:rFonts w:hAnsi="宋体"/>
                <w:sz w:val="24"/>
              </w:rPr>
            </w:pPr>
            <w:r>
              <w:rPr>
                <w:rFonts w:hint="eastAsia" w:hAnsi="宋体"/>
                <w:sz w:val="24"/>
              </w:rPr>
              <w:t>该项目的环保设施必须与主体工程“三同时”</w:t>
            </w:r>
            <w:r>
              <w:rPr>
                <w:rFonts w:hAnsi="宋体"/>
                <w:sz w:val="24"/>
              </w:rPr>
              <w:t>，</w:t>
            </w:r>
            <w:r>
              <w:rPr>
                <w:rFonts w:hint="eastAsia" w:hAnsi="宋体"/>
                <w:sz w:val="24"/>
              </w:rPr>
              <w:t>项目竣工后</w:t>
            </w:r>
            <w:r>
              <w:rPr>
                <w:rFonts w:hAnsi="宋体"/>
                <w:sz w:val="24"/>
              </w:rPr>
              <w:t>应按程序及时办理项目竣工环保验收手续。</w:t>
            </w:r>
          </w:p>
        </w:tc>
        <w:tc>
          <w:tcPr>
            <w:tcW w:w="3152" w:type="dxa"/>
            <w:vAlign w:val="center"/>
          </w:tcPr>
          <w:p>
            <w:pPr>
              <w:spacing w:line="360" w:lineRule="auto"/>
              <w:jc w:val="center"/>
              <w:rPr>
                <w:rFonts w:hAnsi="宋体"/>
                <w:sz w:val="24"/>
              </w:rPr>
            </w:pPr>
            <w:r>
              <w:rPr>
                <w:rFonts w:hint="eastAsia" w:hAnsi="宋体"/>
                <w:sz w:val="24"/>
              </w:rPr>
              <w:t>“三同时”已落实</w:t>
            </w:r>
          </w:p>
        </w:tc>
      </w:tr>
    </w:tbl>
    <w:p>
      <w:pPr>
        <w:pStyle w:val="2"/>
      </w:pPr>
    </w:p>
    <w:p>
      <w:pPr>
        <w:pStyle w:val="3"/>
        <w:ind w:firstLine="643"/>
      </w:pPr>
      <w:bookmarkStart w:id="147" w:name="_Toc15336"/>
      <w:bookmarkStart w:id="148" w:name="_Toc6256"/>
      <w:bookmarkStart w:id="149" w:name="_Toc264615920"/>
      <w:bookmarkStart w:id="150" w:name="_Toc264538707"/>
      <w:bookmarkStart w:id="151" w:name="_Toc153216333"/>
      <w:bookmarkStart w:id="152" w:name="_Toc264615796"/>
      <w:bookmarkStart w:id="153" w:name="_Toc264615060"/>
      <w:bookmarkStart w:id="154" w:name="_Toc212304331"/>
      <w:bookmarkStart w:id="155" w:name="_Toc248638619"/>
      <w:bookmarkStart w:id="156" w:name="_Toc311616321"/>
      <w:bookmarkStart w:id="157" w:name="_Toc263346751"/>
      <w:bookmarkStart w:id="158" w:name="_Toc212303524"/>
      <w:bookmarkStart w:id="159" w:name="_Toc446203913"/>
      <w:bookmarkStart w:id="160" w:name="_Toc503250809"/>
      <w:bookmarkStart w:id="161" w:name="_Toc264615687"/>
      <w:bookmarkStart w:id="162" w:name="_Toc263346592"/>
      <w:bookmarkStart w:id="163" w:name="_Toc153338185"/>
      <w:bookmarkStart w:id="164" w:name="_Toc9162"/>
      <w:r>
        <w:rPr>
          <w:rFonts w:hint="eastAsia"/>
        </w:rPr>
        <w:t>六、验收监测执行标准</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pPr>
        <w:pStyle w:val="4"/>
        <w:rPr>
          <w:rFonts w:hint="eastAsia"/>
        </w:rPr>
      </w:pPr>
      <w:bookmarkStart w:id="165" w:name="_Toc31770"/>
      <w:bookmarkStart w:id="166" w:name="_Toc23721"/>
      <w:bookmarkStart w:id="167" w:name="_Toc5235"/>
      <w:r>
        <w:rPr>
          <w:rFonts w:hint="eastAsia"/>
        </w:rPr>
        <w:t xml:space="preserve">6.1 </w:t>
      </w:r>
      <w:r>
        <w:t>大气污染物</w:t>
      </w:r>
      <w:r>
        <w:rPr>
          <w:rFonts w:hint="eastAsia"/>
        </w:rPr>
        <w:t>排放执行标准</w:t>
      </w:r>
      <w:bookmarkEnd w:id="165"/>
      <w:bookmarkEnd w:id="166"/>
      <w:bookmarkEnd w:id="167"/>
    </w:p>
    <w:p>
      <w:pPr>
        <w:spacing w:line="360" w:lineRule="auto"/>
        <w:ind w:firstLine="482"/>
        <w:rPr>
          <w:rFonts w:ascii="Times New Roman" w:hAnsi="Times New Roman"/>
          <w:sz w:val="28"/>
          <w:szCs w:val="28"/>
        </w:rPr>
      </w:pPr>
      <w:r>
        <w:rPr>
          <w:rFonts w:hint="eastAsia" w:ascii="Times New Roman" w:hAnsi="Times New Roman"/>
          <w:sz w:val="28"/>
          <w:szCs w:val="28"/>
        </w:rPr>
        <w:t>1、环境空气执行国家《环境空气质量标准》（</w:t>
      </w:r>
      <w:r>
        <w:rPr>
          <w:rFonts w:ascii="Times New Roman" w:hAnsi="Times New Roman"/>
          <w:sz w:val="28"/>
          <w:szCs w:val="28"/>
        </w:rPr>
        <w:t>GB3095-2012</w:t>
      </w:r>
      <w:r>
        <w:rPr>
          <w:rFonts w:hint="eastAsia" w:ascii="Times New Roman" w:hAnsi="Times New Roman"/>
          <w:sz w:val="28"/>
          <w:szCs w:val="28"/>
        </w:rPr>
        <w:t>）中二级标准，详见表</w:t>
      </w:r>
      <w:r>
        <w:rPr>
          <w:rFonts w:ascii="Times New Roman" w:hAnsi="Times New Roman"/>
          <w:sz w:val="28"/>
          <w:szCs w:val="28"/>
        </w:rPr>
        <w:t>6</w:t>
      </w:r>
      <w:r>
        <w:rPr>
          <w:rFonts w:hint="eastAsia"/>
          <w:sz w:val="28"/>
          <w:szCs w:val="28"/>
          <w:lang w:val="en-US" w:eastAsia="zh-CN"/>
        </w:rPr>
        <w:t>-1</w:t>
      </w:r>
      <w:r>
        <w:rPr>
          <w:rFonts w:hint="eastAsia" w:ascii="Times New Roman" w:hAnsi="Times New Roman"/>
          <w:sz w:val="28"/>
          <w:szCs w:val="28"/>
        </w:rPr>
        <w:t>。</w:t>
      </w:r>
    </w:p>
    <w:p>
      <w:pPr>
        <w:spacing w:line="360" w:lineRule="auto"/>
        <w:jc w:val="center"/>
        <w:rPr>
          <w:rFonts w:ascii="Times New Roman" w:hAnsi="Times New Roman"/>
          <w:b/>
          <w:bCs/>
          <w:sz w:val="28"/>
          <w:szCs w:val="28"/>
        </w:rPr>
      </w:pPr>
      <w:r>
        <w:rPr>
          <w:rFonts w:hint="eastAsia" w:ascii="Times New Roman" w:hAnsi="Times New Roman"/>
          <w:b/>
          <w:bCs/>
          <w:sz w:val="28"/>
          <w:szCs w:val="28"/>
        </w:rPr>
        <w:t>表</w:t>
      </w:r>
      <w:r>
        <w:rPr>
          <w:rFonts w:ascii="Times New Roman" w:hAnsi="Times New Roman"/>
          <w:b/>
          <w:bCs/>
          <w:sz w:val="28"/>
          <w:szCs w:val="28"/>
        </w:rPr>
        <w:t>6</w:t>
      </w:r>
      <w:r>
        <w:rPr>
          <w:rFonts w:hint="eastAsia" w:ascii="Times New Roman" w:hAnsi="Times New Roman"/>
          <w:b/>
          <w:bCs/>
          <w:sz w:val="28"/>
          <w:szCs w:val="28"/>
          <w:lang w:val="en-US" w:eastAsia="zh-CN"/>
        </w:rPr>
        <w:t>-1</w:t>
      </w:r>
      <w:r>
        <w:rPr>
          <w:rFonts w:ascii="Times New Roman" w:hAnsi="Times New Roman"/>
          <w:b/>
          <w:bCs/>
          <w:sz w:val="28"/>
          <w:szCs w:val="28"/>
        </w:rPr>
        <w:t xml:space="preserve"> </w:t>
      </w:r>
      <w:r>
        <w:rPr>
          <w:rFonts w:hint="eastAsia" w:ascii="Times New Roman" w:hAnsi="Times New Roman"/>
          <w:b/>
          <w:bCs/>
          <w:sz w:val="28"/>
          <w:szCs w:val="28"/>
        </w:rPr>
        <w:t>环境空气质量标准限值</w:t>
      </w:r>
    </w:p>
    <w:tbl>
      <w:tblPr>
        <w:tblStyle w:val="18"/>
        <w:tblW w:w="7922" w:type="dxa"/>
        <w:jc w:val="center"/>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442"/>
        <w:gridCol w:w="1419"/>
        <w:gridCol w:w="1488"/>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37"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b/>
                <w:bCs/>
                <w:sz w:val="24"/>
                <w:szCs w:val="24"/>
              </w:rPr>
            </w:pPr>
            <w:r>
              <w:rPr>
                <w:rFonts w:hint="eastAsia" w:ascii="Times New Roman" w:hAnsi="Times New Roman"/>
                <w:b/>
                <w:bCs/>
                <w:sz w:val="24"/>
                <w:szCs w:val="24"/>
              </w:rPr>
              <w:t>污染物</w:t>
            </w:r>
          </w:p>
        </w:tc>
        <w:tc>
          <w:tcPr>
            <w:tcW w:w="4349"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b/>
                <w:bCs/>
                <w:sz w:val="24"/>
                <w:szCs w:val="24"/>
              </w:rPr>
            </w:pPr>
            <w:r>
              <w:rPr>
                <w:rFonts w:hint="eastAsia" w:ascii="Times New Roman" w:hAnsi="Times New Roman"/>
                <w:b/>
                <w:bCs/>
                <w:sz w:val="24"/>
                <w:szCs w:val="24"/>
              </w:rPr>
              <w:t>各项污染物的浓度限值（</w:t>
            </w:r>
            <w:r>
              <w:rPr>
                <w:rFonts w:ascii="Times New Roman" w:hAnsi="Times New Roman"/>
                <w:b/>
                <w:bCs/>
                <w:sz w:val="24"/>
                <w:szCs w:val="24"/>
              </w:rPr>
              <w:t>ug/m</w:t>
            </w:r>
            <w:r>
              <w:rPr>
                <w:rFonts w:ascii="Times New Roman" w:hAnsi="Times New Roman"/>
                <w:b/>
                <w:bCs/>
                <w:sz w:val="24"/>
                <w:szCs w:val="24"/>
                <w:vertAlign w:val="superscript"/>
              </w:rPr>
              <w:t>3</w:t>
            </w:r>
            <w:r>
              <w:rPr>
                <w:rFonts w:hint="eastAsia" w:ascii="Times New Roman" w:hAnsi="Times New Roman"/>
                <w:b/>
                <w:bCs/>
                <w:sz w:val="24"/>
                <w:szCs w:val="24"/>
              </w:rPr>
              <w:t>）</w:t>
            </w:r>
          </w:p>
        </w:tc>
        <w:tc>
          <w:tcPr>
            <w:tcW w:w="23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b/>
                <w:bCs/>
                <w:sz w:val="24"/>
                <w:szCs w:val="24"/>
              </w:rPr>
            </w:pPr>
            <w:r>
              <w:rPr>
                <w:rFonts w:hint="eastAsia" w:ascii="Times New Roman" w:hAnsi="Times New Roman"/>
                <w:b/>
                <w:bCs/>
                <w:sz w:val="24"/>
                <w:szCs w:val="24"/>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37"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b/>
                <w:bCs/>
                <w:sz w:val="24"/>
                <w:szCs w:val="24"/>
              </w:rPr>
            </w:pPr>
            <w:r>
              <w:rPr>
                <w:rFonts w:ascii="Times New Roman" w:hAnsi="Times New Roman"/>
                <w:b/>
                <w:bCs/>
                <w:sz w:val="24"/>
                <w:szCs w:val="24"/>
              </w:rPr>
              <w:t>1</w:t>
            </w:r>
            <w:r>
              <w:rPr>
                <w:rFonts w:hint="eastAsia" w:ascii="Times New Roman" w:hAnsi="Times New Roman"/>
                <w:b/>
                <w:bCs/>
                <w:sz w:val="24"/>
                <w:szCs w:val="24"/>
              </w:rPr>
              <w:t>小时平均</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b/>
                <w:bCs/>
                <w:sz w:val="24"/>
                <w:szCs w:val="24"/>
              </w:rPr>
            </w:pPr>
            <w:r>
              <w:rPr>
                <w:rFonts w:ascii="Times New Roman" w:hAnsi="Times New Roman"/>
                <w:b/>
                <w:bCs/>
                <w:sz w:val="24"/>
                <w:szCs w:val="24"/>
              </w:rPr>
              <w:t>24</w:t>
            </w:r>
            <w:r>
              <w:rPr>
                <w:rFonts w:hint="eastAsia" w:ascii="Times New Roman" w:hAnsi="Times New Roman"/>
                <w:b/>
                <w:bCs/>
                <w:sz w:val="24"/>
                <w:szCs w:val="24"/>
              </w:rPr>
              <w:t>小时平均</w:t>
            </w:r>
          </w:p>
        </w:tc>
        <w:tc>
          <w:tcPr>
            <w:tcW w:w="1488"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b/>
                <w:bCs/>
                <w:sz w:val="24"/>
                <w:szCs w:val="24"/>
              </w:rPr>
            </w:pPr>
            <w:r>
              <w:rPr>
                <w:rFonts w:hint="eastAsia" w:ascii="Times New Roman" w:hAnsi="Times New Roman"/>
                <w:b/>
                <w:bCs/>
                <w:sz w:val="24"/>
                <w:szCs w:val="24"/>
              </w:rPr>
              <w:t>年平均</w:t>
            </w:r>
          </w:p>
        </w:tc>
        <w:tc>
          <w:tcPr>
            <w:tcW w:w="233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SO</w:t>
            </w:r>
            <w:r>
              <w:rPr>
                <w:rFonts w:ascii="Times New Roman" w:hAnsi="Times New Roman"/>
                <w:sz w:val="24"/>
                <w:szCs w:val="24"/>
                <w:vertAlign w:val="subscript"/>
              </w:rPr>
              <w:t>2</w:t>
            </w:r>
          </w:p>
        </w:tc>
        <w:tc>
          <w:tcPr>
            <w:tcW w:w="1442"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500</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150</w:t>
            </w:r>
          </w:p>
        </w:tc>
        <w:tc>
          <w:tcPr>
            <w:tcW w:w="1488"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60</w:t>
            </w:r>
          </w:p>
        </w:tc>
        <w:tc>
          <w:tcPr>
            <w:tcW w:w="23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GB3095-2012</w:t>
            </w:r>
            <w:r>
              <w:rPr>
                <w:rFonts w:hint="eastAsia" w:ascii="Times New Roman" w:hAnsi="Times New Roman"/>
                <w:sz w:val="24"/>
                <w:szCs w:val="24"/>
              </w:rPr>
              <w:t>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NO</w:t>
            </w:r>
            <w:r>
              <w:rPr>
                <w:rFonts w:ascii="Times New Roman" w:hAnsi="Times New Roman"/>
                <w:sz w:val="24"/>
                <w:szCs w:val="24"/>
                <w:vertAlign w:val="subscript"/>
              </w:rPr>
              <w:t>2</w:t>
            </w:r>
          </w:p>
        </w:tc>
        <w:tc>
          <w:tcPr>
            <w:tcW w:w="1442"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200</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80</w:t>
            </w:r>
          </w:p>
        </w:tc>
        <w:tc>
          <w:tcPr>
            <w:tcW w:w="1488"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40</w:t>
            </w:r>
          </w:p>
        </w:tc>
        <w:tc>
          <w:tcPr>
            <w:tcW w:w="233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PM</w:t>
            </w:r>
            <w:r>
              <w:rPr>
                <w:rFonts w:ascii="Times New Roman" w:hAnsi="Times New Roman"/>
                <w:sz w:val="24"/>
                <w:szCs w:val="24"/>
                <w:vertAlign w:val="subscript"/>
              </w:rPr>
              <w:t>10</w:t>
            </w:r>
          </w:p>
        </w:tc>
        <w:tc>
          <w:tcPr>
            <w:tcW w:w="1442"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150</w:t>
            </w:r>
          </w:p>
        </w:tc>
        <w:tc>
          <w:tcPr>
            <w:tcW w:w="1488"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70</w:t>
            </w:r>
          </w:p>
        </w:tc>
        <w:tc>
          <w:tcPr>
            <w:tcW w:w="233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TSP</w:t>
            </w:r>
          </w:p>
        </w:tc>
        <w:tc>
          <w:tcPr>
            <w:tcW w:w="1442"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300</w:t>
            </w:r>
          </w:p>
        </w:tc>
        <w:tc>
          <w:tcPr>
            <w:tcW w:w="1488"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ascii="Times New Roman" w:hAnsi="Times New Roman"/>
                <w:sz w:val="24"/>
                <w:szCs w:val="24"/>
              </w:rPr>
            </w:pPr>
            <w:r>
              <w:rPr>
                <w:rFonts w:ascii="Times New Roman" w:hAnsi="Times New Roman"/>
                <w:sz w:val="24"/>
                <w:szCs w:val="24"/>
              </w:rPr>
              <w:t>200</w:t>
            </w:r>
          </w:p>
        </w:tc>
        <w:tc>
          <w:tcPr>
            <w:tcW w:w="233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4"/>
                <w:szCs w:val="24"/>
              </w:rPr>
            </w:pPr>
          </w:p>
        </w:tc>
      </w:tr>
    </w:tbl>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560" w:firstLineChars="200"/>
        <w:jc w:val="both"/>
        <w:textAlignment w:val="auto"/>
        <w:outlineLvl w:val="9"/>
        <w:rPr>
          <w:rFonts w:hint="eastAsia"/>
          <w:lang w:val="en-US" w:eastAsia="zh-CN"/>
        </w:rPr>
      </w:pPr>
    </w:p>
    <w:p>
      <w:pPr>
        <w:spacing w:line="360" w:lineRule="auto"/>
        <w:ind w:firstLine="482"/>
        <w:rPr>
          <w:rFonts w:hint="eastAsia" w:ascii="Times New Roman" w:hAnsi="Times New Roman"/>
          <w:sz w:val="28"/>
          <w:szCs w:val="28"/>
        </w:rPr>
      </w:pPr>
      <w:r>
        <w:rPr>
          <w:rFonts w:hint="eastAsia" w:ascii="Times New Roman" w:hAnsi="Times New Roman"/>
          <w:sz w:val="28"/>
          <w:szCs w:val="28"/>
          <w:lang w:val="en-US" w:eastAsia="zh-CN"/>
        </w:rPr>
        <w:t>2、</w:t>
      </w:r>
      <w:r>
        <w:rPr>
          <w:rFonts w:hint="eastAsia" w:ascii="Times New Roman" w:hAnsi="Times New Roman"/>
          <w:sz w:val="28"/>
          <w:szCs w:val="28"/>
        </w:rPr>
        <w:t>本项目排放的废气主要为电火花刻字工序会发产生的有机废气</w:t>
      </w:r>
      <w:r>
        <w:rPr>
          <w:rFonts w:hint="eastAsia"/>
          <w:sz w:val="28"/>
          <w:szCs w:val="28"/>
          <w:lang w:eastAsia="zh-CN"/>
        </w:rPr>
        <w:t>（非甲烷总烃）满足</w:t>
      </w:r>
      <w:r>
        <w:rPr>
          <w:rFonts w:hint="eastAsia" w:ascii="Times New Roman" w:hAnsi="Times New Roman"/>
          <w:sz w:val="28"/>
          <w:szCs w:val="28"/>
        </w:rPr>
        <w:t>《大气污染物综合排放标准》（GB16297-1996）表2中的排放标准，详见表</w:t>
      </w:r>
      <w:r>
        <w:rPr>
          <w:rFonts w:hint="eastAsia" w:ascii="Times New Roman" w:hAnsi="Times New Roman"/>
          <w:sz w:val="28"/>
          <w:szCs w:val="28"/>
          <w:lang w:val="en-US" w:eastAsia="zh-CN"/>
        </w:rPr>
        <w:t>6-2</w:t>
      </w:r>
      <w:r>
        <w:rPr>
          <w:rFonts w:hint="eastAsia" w:ascii="Times New Roman" w:hAnsi="Times New Roman"/>
          <w:sz w:val="28"/>
          <w:szCs w:val="28"/>
        </w:rPr>
        <w:t>。</w:t>
      </w:r>
    </w:p>
    <w:p>
      <w:pPr>
        <w:numPr>
          <w:ilvl w:val="0"/>
          <w:numId w:val="0"/>
        </w:numPr>
        <w:snapToGrid w:val="0"/>
        <w:jc w:val="center"/>
        <w:rPr>
          <w:rFonts w:hint="eastAsia"/>
          <w:sz w:val="28"/>
          <w:szCs w:val="28"/>
          <w:lang w:eastAsia="zh-CN"/>
        </w:rPr>
      </w:pPr>
      <w:r>
        <w:rPr>
          <w:rFonts w:hint="eastAsia"/>
          <w:b/>
          <w:bCs/>
          <w:sz w:val="28"/>
          <w:szCs w:val="28"/>
          <w:lang w:val="en-US" w:eastAsia="zh-CN"/>
        </w:rPr>
        <w:t>表</w:t>
      </w:r>
      <w:r>
        <w:rPr>
          <w:rFonts w:hint="eastAsia" w:ascii="Times New Roman" w:hAnsi="Times New Roman"/>
          <w:b/>
          <w:bCs/>
          <w:sz w:val="28"/>
          <w:szCs w:val="28"/>
          <w:lang w:val="en-US" w:eastAsia="zh-CN"/>
        </w:rPr>
        <w:t>6-2</w:t>
      </w:r>
      <w:r>
        <w:rPr>
          <w:b/>
          <w:sz w:val="28"/>
          <w:szCs w:val="28"/>
        </w:rPr>
        <w:t>大气污染物排放标准</w:t>
      </w:r>
    </w:p>
    <w:tbl>
      <w:tblPr>
        <w:tblStyle w:val="18"/>
        <w:tblW w:w="77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204"/>
        <w:gridCol w:w="1890"/>
        <w:gridCol w:w="875"/>
        <w:gridCol w:w="1122"/>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21" w:type="dxa"/>
            <w:vMerge w:val="restart"/>
            <w:vAlign w:val="center"/>
          </w:tcPr>
          <w:p>
            <w:pPr>
              <w:pStyle w:val="6"/>
              <w:adjustRightInd w:val="0"/>
              <w:snapToGrid w:val="0"/>
              <w:spacing w:after="0" w:line="240" w:lineRule="auto"/>
              <w:ind w:firstLine="0" w:firstLineChars="0"/>
              <w:jc w:val="center"/>
              <w:rPr>
                <w:sz w:val="24"/>
                <w:szCs w:val="24"/>
              </w:rPr>
            </w:pPr>
            <w:r>
              <w:rPr>
                <w:sz w:val="24"/>
                <w:szCs w:val="24"/>
              </w:rPr>
              <w:t>污染物名称</w:t>
            </w:r>
          </w:p>
        </w:tc>
        <w:tc>
          <w:tcPr>
            <w:tcW w:w="1204" w:type="dxa"/>
            <w:vMerge w:val="restart"/>
            <w:vAlign w:val="center"/>
          </w:tcPr>
          <w:p>
            <w:pPr>
              <w:pStyle w:val="6"/>
              <w:adjustRightInd w:val="0"/>
              <w:snapToGrid w:val="0"/>
              <w:spacing w:after="0" w:line="240" w:lineRule="auto"/>
              <w:ind w:firstLine="0" w:firstLineChars="0"/>
              <w:jc w:val="center"/>
              <w:rPr>
                <w:sz w:val="24"/>
                <w:szCs w:val="24"/>
              </w:rPr>
            </w:pPr>
            <w:r>
              <w:rPr>
                <w:sz w:val="24"/>
                <w:szCs w:val="24"/>
              </w:rPr>
              <w:t>最高允许排放浓度（mg/m</w:t>
            </w:r>
            <w:r>
              <w:rPr>
                <w:sz w:val="24"/>
                <w:szCs w:val="24"/>
                <w:vertAlign w:val="superscript"/>
              </w:rPr>
              <w:t>3</w:t>
            </w:r>
            <w:r>
              <w:rPr>
                <w:sz w:val="24"/>
                <w:szCs w:val="24"/>
              </w:rPr>
              <w:t>）</w:t>
            </w:r>
          </w:p>
        </w:tc>
        <w:tc>
          <w:tcPr>
            <w:tcW w:w="2765" w:type="dxa"/>
            <w:gridSpan w:val="2"/>
            <w:vAlign w:val="center"/>
          </w:tcPr>
          <w:p>
            <w:pPr>
              <w:pStyle w:val="6"/>
              <w:adjustRightInd w:val="0"/>
              <w:snapToGrid w:val="0"/>
              <w:spacing w:after="0" w:line="240" w:lineRule="auto"/>
              <w:ind w:firstLine="0" w:firstLineChars="0"/>
              <w:jc w:val="center"/>
              <w:rPr>
                <w:sz w:val="24"/>
                <w:szCs w:val="24"/>
              </w:rPr>
            </w:pPr>
            <w:r>
              <w:rPr>
                <w:sz w:val="24"/>
                <w:szCs w:val="24"/>
              </w:rPr>
              <w:t>最高允许排放速率（kg/h）</w:t>
            </w:r>
          </w:p>
        </w:tc>
        <w:tc>
          <w:tcPr>
            <w:tcW w:w="2569" w:type="dxa"/>
            <w:gridSpan w:val="2"/>
            <w:vAlign w:val="center"/>
          </w:tcPr>
          <w:p>
            <w:pPr>
              <w:pStyle w:val="6"/>
              <w:adjustRightInd w:val="0"/>
              <w:snapToGrid w:val="0"/>
              <w:spacing w:after="0" w:line="240" w:lineRule="auto"/>
              <w:ind w:firstLine="0" w:firstLineChars="0"/>
              <w:jc w:val="center"/>
              <w:rPr>
                <w:sz w:val="24"/>
                <w:szCs w:val="24"/>
              </w:rPr>
            </w:pPr>
            <w:r>
              <w:rPr>
                <w:sz w:val="24"/>
                <w:szCs w:val="24"/>
              </w:rPr>
              <w:t>无组织排放监控</w:t>
            </w:r>
          </w:p>
          <w:p>
            <w:pPr>
              <w:pStyle w:val="6"/>
              <w:adjustRightInd w:val="0"/>
              <w:snapToGrid w:val="0"/>
              <w:spacing w:after="0" w:line="240" w:lineRule="auto"/>
              <w:ind w:firstLine="0" w:firstLineChars="0"/>
              <w:jc w:val="center"/>
              <w:rPr>
                <w:sz w:val="24"/>
                <w:szCs w:val="24"/>
              </w:rPr>
            </w:pPr>
            <w:r>
              <w:rPr>
                <w:sz w:val="24"/>
                <w:szCs w:val="24"/>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21" w:type="dxa"/>
            <w:vMerge w:val="continue"/>
            <w:vAlign w:val="center"/>
          </w:tcPr>
          <w:p>
            <w:pPr>
              <w:pStyle w:val="6"/>
              <w:adjustRightInd w:val="0"/>
              <w:snapToGrid w:val="0"/>
              <w:spacing w:after="0" w:line="240" w:lineRule="auto"/>
              <w:ind w:firstLine="0" w:firstLineChars="0"/>
              <w:jc w:val="center"/>
              <w:rPr>
                <w:sz w:val="24"/>
                <w:szCs w:val="24"/>
              </w:rPr>
            </w:pPr>
          </w:p>
        </w:tc>
        <w:tc>
          <w:tcPr>
            <w:tcW w:w="1204" w:type="dxa"/>
            <w:vMerge w:val="continue"/>
            <w:vAlign w:val="center"/>
          </w:tcPr>
          <w:p>
            <w:pPr>
              <w:pStyle w:val="6"/>
              <w:adjustRightInd w:val="0"/>
              <w:snapToGrid w:val="0"/>
              <w:spacing w:after="0" w:line="240" w:lineRule="auto"/>
              <w:ind w:firstLine="0" w:firstLineChars="0"/>
              <w:jc w:val="center"/>
              <w:rPr>
                <w:sz w:val="24"/>
                <w:szCs w:val="24"/>
              </w:rPr>
            </w:pPr>
          </w:p>
        </w:tc>
        <w:tc>
          <w:tcPr>
            <w:tcW w:w="1890" w:type="dxa"/>
            <w:vAlign w:val="center"/>
          </w:tcPr>
          <w:p>
            <w:pPr>
              <w:pStyle w:val="6"/>
              <w:adjustRightInd w:val="0"/>
              <w:snapToGrid w:val="0"/>
              <w:spacing w:after="0" w:line="240" w:lineRule="auto"/>
              <w:ind w:left="-140" w:leftChars="-50" w:right="-105" w:firstLine="0" w:firstLineChars="0"/>
              <w:jc w:val="center"/>
              <w:rPr>
                <w:sz w:val="24"/>
                <w:szCs w:val="24"/>
              </w:rPr>
            </w:pPr>
            <w:r>
              <w:rPr>
                <w:sz w:val="24"/>
                <w:szCs w:val="24"/>
              </w:rPr>
              <w:t>排气筒高度（m）</w:t>
            </w:r>
          </w:p>
        </w:tc>
        <w:tc>
          <w:tcPr>
            <w:tcW w:w="875" w:type="dxa"/>
            <w:vAlign w:val="center"/>
          </w:tcPr>
          <w:p>
            <w:pPr>
              <w:pStyle w:val="6"/>
              <w:adjustRightInd w:val="0"/>
              <w:snapToGrid w:val="0"/>
              <w:spacing w:after="0" w:line="240" w:lineRule="auto"/>
              <w:ind w:firstLine="0" w:firstLineChars="0"/>
              <w:jc w:val="center"/>
              <w:rPr>
                <w:sz w:val="24"/>
                <w:szCs w:val="24"/>
              </w:rPr>
            </w:pPr>
            <w:r>
              <w:rPr>
                <w:sz w:val="24"/>
                <w:szCs w:val="24"/>
              </w:rPr>
              <w:t>二级</w:t>
            </w:r>
          </w:p>
        </w:tc>
        <w:tc>
          <w:tcPr>
            <w:tcW w:w="1122" w:type="dxa"/>
            <w:vAlign w:val="center"/>
          </w:tcPr>
          <w:p>
            <w:pPr>
              <w:pStyle w:val="6"/>
              <w:adjustRightInd w:val="0"/>
              <w:snapToGrid w:val="0"/>
              <w:spacing w:after="0" w:line="240" w:lineRule="auto"/>
              <w:ind w:left="-140" w:leftChars="-50" w:right="-105" w:firstLine="0" w:firstLineChars="0"/>
              <w:jc w:val="center"/>
              <w:rPr>
                <w:sz w:val="24"/>
                <w:szCs w:val="24"/>
              </w:rPr>
            </w:pPr>
            <w:r>
              <w:rPr>
                <w:sz w:val="24"/>
                <w:szCs w:val="24"/>
              </w:rPr>
              <w:t>监控点</w:t>
            </w:r>
          </w:p>
        </w:tc>
        <w:tc>
          <w:tcPr>
            <w:tcW w:w="1447" w:type="dxa"/>
            <w:vAlign w:val="center"/>
          </w:tcPr>
          <w:p>
            <w:pPr>
              <w:pStyle w:val="6"/>
              <w:adjustRightInd w:val="0"/>
              <w:snapToGrid w:val="0"/>
              <w:spacing w:after="0" w:line="240" w:lineRule="auto"/>
              <w:ind w:firstLine="0" w:firstLineChars="0"/>
              <w:jc w:val="center"/>
              <w:rPr>
                <w:sz w:val="24"/>
                <w:szCs w:val="24"/>
              </w:rPr>
            </w:pPr>
            <w:r>
              <w:rPr>
                <w:sz w:val="24"/>
                <w:szCs w:val="24"/>
              </w:rPr>
              <w:t>浓度（mg/m</w:t>
            </w:r>
            <w:r>
              <w:rPr>
                <w:sz w:val="24"/>
                <w:szCs w:val="24"/>
                <w:vertAlign w:val="superscript"/>
              </w:rPr>
              <w:t>3</w:t>
            </w: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21" w:type="dxa"/>
            <w:vAlign w:val="center"/>
          </w:tcPr>
          <w:p>
            <w:pPr>
              <w:spacing w:line="240" w:lineRule="auto"/>
              <w:ind w:left="0" w:leftChars="0" w:firstLine="0" w:firstLineChars="0"/>
              <w:jc w:val="center"/>
              <w:rPr>
                <w:sz w:val="24"/>
                <w:szCs w:val="24"/>
              </w:rPr>
            </w:pPr>
            <w:r>
              <w:rPr>
                <w:sz w:val="24"/>
                <w:szCs w:val="24"/>
              </w:rPr>
              <w:t>非甲烷总烃</w:t>
            </w:r>
          </w:p>
        </w:tc>
        <w:tc>
          <w:tcPr>
            <w:tcW w:w="1204" w:type="dxa"/>
            <w:vAlign w:val="center"/>
          </w:tcPr>
          <w:p>
            <w:pPr>
              <w:spacing w:line="240" w:lineRule="auto"/>
              <w:jc w:val="center"/>
              <w:rPr>
                <w:sz w:val="24"/>
                <w:szCs w:val="24"/>
              </w:rPr>
            </w:pPr>
            <w:r>
              <w:rPr>
                <w:sz w:val="24"/>
                <w:szCs w:val="24"/>
              </w:rPr>
              <w:t>120</w:t>
            </w:r>
          </w:p>
        </w:tc>
        <w:tc>
          <w:tcPr>
            <w:tcW w:w="1890" w:type="dxa"/>
            <w:vAlign w:val="center"/>
          </w:tcPr>
          <w:p>
            <w:pPr>
              <w:spacing w:line="240" w:lineRule="auto"/>
              <w:jc w:val="center"/>
              <w:rPr>
                <w:sz w:val="24"/>
                <w:szCs w:val="24"/>
              </w:rPr>
            </w:pPr>
            <w:r>
              <w:rPr>
                <w:sz w:val="24"/>
                <w:szCs w:val="24"/>
              </w:rPr>
              <w:t>15</w:t>
            </w:r>
          </w:p>
        </w:tc>
        <w:tc>
          <w:tcPr>
            <w:tcW w:w="875" w:type="dxa"/>
            <w:vAlign w:val="center"/>
          </w:tcPr>
          <w:p>
            <w:pPr>
              <w:spacing w:line="240" w:lineRule="auto"/>
              <w:ind w:left="0" w:leftChars="0" w:firstLine="0" w:firstLineChars="0"/>
              <w:jc w:val="center"/>
              <w:rPr>
                <w:sz w:val="24"/>
                <w:szCs w:val="24"/>
              </w:rPr>
            </w:pPr>
            <w:r>
              <w:rPr>
                <w:sz w:val="24"/>
                <w:szCs w:val="24"/>
              </w:rPr>
              <w:t>10</w:t>
            </w:r>
          </w:p>
        </w:tc>
        <w:tc>
          <w:tcPr>
            <w:tcW w:w="1122" w:type="dxa"/>
            <w:vAlign w:val="center"/>
          </w:tcPr>
          <w:p>
            <w:pPr>
              <w:pStyle w:val="6"/>
              <w:adjustRightInd w:val="0"/>
              <w:snapToGrid w:val="0"/>
              <w:spacing w:after="0" w:line="240" w:lineRule="auto"/>
              <w:ind w:firstLine="0" w:firstLineChars="0"/>
              <w:jc w:val="center"/>
              <w:rPr>
                <w:sz w:val="24"/>
                <w:szCs w:val="24"/>
              </w:rPr>
            </w:pPr>
            <w:r>
              <w:rPr>
                <w:sz w:val="24"/>
                <w:szCs w:val="24"/>
              </w:rPr>
              <w:t>周界外浓度最高点</w:t>
            </w:r>
          </w:p>
        </w:tc>
        <w:tc>
          <w:tcPr>
            <w:tcW w:w="1447" w:type="dxa"/>
            <w:vAlign w:val="center"/>
          </w:tcPr>
          <w:p>
            <w:pPr>
              <w:pStyle w:val="6"/>
              <w:adjustRightInd w:val="0"/>
              <w:snapToGrid w:val="0"/>
              <w:spacing w:after="0" w:line="240" w:lineRule="auto"/>
              <w:ind w:firstLine="0" w:firstLineChars="0"/>
              <w:jc w:val="center"/>
              <w:rPr>
                <w:sz w:val="24"/>
                <w:szCs w:val="24"/>
              </w:rPr>
            </w:pPr>
            <w:r>
              <w:rPr>
                <w:sz w:val="24"/>
                <w:szCs w:val="24"/>
              </w:rPr>
              <w:t>4.0</w:t>
            </w:r>
          </w:p>
        </w:tc>
      </w:tr>
    </w:tbl>
    <w:p>
      <w:pPr>
        <w:numPr>
          <w:ilvl w:val="0"/>
          <w:numId w:val="0"/>
        </w:numPr>
        <w:snapToGrid w:val="0"/>
        <w:jc w:val="both"/>
        <w:rPr>
          <w:rFonts w:hint="eastAsia"/>
          <w:lang w:eastAsia="zh-CN"/>
        </w:rPr>
      </w:pPr>
    </w:p>
    <w:p>
      <w:pPr>
        <w:pStyle w:val="4"/>
      </w:pPr>
      <w:bookmarkStart w:id="168" w:name="_Toc3835"/>
      <w:bookmarkStart w:id="169" w:name="_Toc4754"/>
      <w:bookmarkStart w:id="170" w:name="_Toc3667"/>
      <w:r>
        <w:rPr>
          <w:rFonts w:hint="eastAsia"/>
        </w:rPr>
        <w:t xml:space="preserve">6.2 </w:t>
      </w:r>
      <w:r>
        <w:t>水污染物</w:t>
      </w:r>
      <w:r>
        <w:rPr>
          <w:rFonts w:hint="eastAsia"/>
        </w:rPr>
        <w:t>排放执行标准</w:t>
      </w:r>
      <w:bookmarkEnd w:id="168"/>
      <w:bookmarkEnd w:id="169"/>
      <w:bookmarkEnd w:id="170"/>
    </w:p>
    <w:p>
      <w:pPr>
        <w:ind w:firstLine="560"/>
        <w:jc w:val="left"/>
        <w:rPr>
          <w:sz w:val="24"/>
        </w:rPr>
      </w:pPr>
      <w:r>
        <w:rPr>
          <w:rFonts w:hint="eastAsia"/>
        </w:rPr>
        <w:t>本项目生活污水通过厂区内化粪池处置达到《污水综合排放标准》（GB8978-1996）表4二级标准后用于厂区绿化，详见下表6-</w:t>
      </w:r>
      <w:r>
        <w:rPr>
          <w:rFonts w:hint="eastAsia"/>
          <w:lang w:val="en-US" w:eastAsia="zh-CN"/>
        </w:rPr>
        <w:t>3</w:t>
      </w:r>
      <w:r>
        <w:rPr>
          <w:sz w:val="24"/>
        </w:rPr>
        <w:t>。</w:t>
      </w:r>
    </w:p>
    <w:p>
      <w:pPr>
        <w:pStyle w:val="10"/>
        <w:spacing w:before="156" w:beforeLines="50" w:line="240" w:lineRule="auto"/>
        <w:ind w:firstLine="482"/>
        <w:jc w:val="center"/>
        <w:rPr>
          <w:rFonts w:ascii="Times New Roman" w:hAnsi="Times New Roman"/>
          <w:b/>
          <w:sz w:val="24"/>
        </w:rPr>
      </w:pPr>
      <w:r>
        <w:rPr>
          <w:rFonts w:hint="eastAsia" w:ascii="Times New Roman" w:hAnsi="Times New Roman"/>
          <w:b/>
          <w:sz w:val="24"/>
        </w:rPr>
        <w:t xml:space="preserve">       </w:t>
      </w:r>
      <w:r>
        <w:rPr>
          <w:rFonts w:ascii="Times New Roman" w:hAnsi="Times New Roman"/>
          <w:b/>
          <w:sz w:val="28"/>
          <w:szCs w:val="28"/>
        </w:rPr>
        <w:t>表</w:t>
      </w:r>
      <w:r>
        <w:rPr>
          <w:rFonts w:hint="eastAsia" w:ascii="Times New Roman" w:hAnsi="Times New Roman"/>
          <w:b/>
          <w:sz w:val="28"/>
          <w:szCs w:val="28"/>
        </w:rPr>
        <w:t>6-</w:t>
      </w:r>
      <w:r>
        <w:rPr>
          <w:rFonts w:hint="eastAsia" w:ascii="Times New Roman" w:hAnsi="Times New Roman"/>
          <w:b/>
          <w:sz w:val="28"/>
          <w:szCs w:val="28"/>
          <w:lang w:val="en-US" w:eastAsia="zh-CN"/>
        </w:rPr>
        <w:t>3</w:t>
      </w:r>
      <w:r>
        <w:rPr>
          <w:rFonts w:hint="eastAsia" w:ascii="Times New Roman" w:hAnsi="Times New Roman"/>
          <w:b/>
          <w:sz w:val="28"/>
          <w:szCs w:val="28"/>
        </w:rPr>
        <w:t xml:space="preserve"> </w:t>
      </w:r>
      <w:r>
        <w:rPr>
          <w:rFonts w:ascii="Times New Roman" w:hAnsi="Times New Roman"/>
          <w:b/>
          <w:sz w:val="28"/>
          <w:szCs w:val="28"/>
        </w:rPr>
        <w:t>水污染物排放标准</w:t>
      </w:r>
      <w:r>
        <w:rPr>
          <w:rFonts w:hint="eastAsia" w:ascii="Times New Roman" w:hAnsi="Times New Roman"/>
          <w:b/>
          <w:sz w:val="28"/>
          <w:szCs w:val="28"/>
        </w:rPr>
        <w:t xml:space="preserve">    </w:t>
      </w:r>
      <w:r>
        <w:rPr>
          <w:rFonts w:hint="eastAsia" w:ascii="Times New Roman" w:hAnsi="Times New Roman"/>
          <w:b/>
          <w:sz w:val="24"/>
          <w:szCs w:val="24"/>
        </w:rPr>
        <w:t xml:space="preserve"> </w:t>
      </w:r>
      <w:r>
        <w:rPr>
          <w:rFonts w:ascii="Times New Roman" w:hAnsi="Times New Roman"/>
          <w:bCs/>
          <w:sz w:val="24"/>
          <w:szCs w:val="24"/>
        </w:rPr>
        <w:t>单位：mg/L（除pH）</w:t>
      </w:r>
    </w:p>
    <w:tbl>
      <w:tblPr>
        <w:tblStyle w:val="18"/>
        <w:tblW w:w="78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7"/>
        <w:gridCol w:w="2422"/>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387" w:type="dxa"/>
            <w:vAlign w:val="center"/>
          </w:tcPr>
          <w:p>
            <w:pPr>
              <w:ind w:firstLine="0" w:firstLineChars="0"/>
              <w:jc w:val="center"/>
              <w:rPr>
                <w:b/>
                <w:sz w:val="24"/>
                <w:szCs w:val="24"/>
              </w:rPr>
            </w:pPr>
            <w:r>
              <w:rPr>
                <w:b/>
                <w:sz w:val="24"/>
                <w:szCs w:val="24"/>
              </w:rPr>
              <w:t>污染物</w:t>
            </w:r>
          </w:p>
        </w:tc>
        <w:tc>
          <w:tcPr>
            <w:tcW w:w="2422" w:type="dxa"/>
            <w:vAlign w:val="center"/>
          </w:tcPr>
          <w:p>
            <w:pPr>
              <w:ind w:firstLine="0" w:firstLineChars="0"/>
              <w:jc w:val="center"/>
              <w:rPr>
                <w:b/>
                <w:sz w:val="24"/>
                <w:szCs w:val="24"/>
              </w:rPr>
            </w:pPr>
            <w:r>
              <w:rPr>
                <w:b/>
                <w:sz w:val="24"/>
                <w:szCs w:val="24"/>
              </w:rPr>
              <w:t>最高允许排放浓度</w:t>
            </w:r>
            <w:r>
              <w:rPr>
                <w:rFonts w:hint="eastAsia"/>
                <w:b/>
                <w:sz w:val="24"/>
                <w:szCs w:val="24"/>
                <w:lang w:eastAsia="zh-CN"/>
              </w:rPr>
              <w:t>（</w:t>
            </w:r>
            <w:r>
              <w:rPr>
                <w:b/>
                <w:sz w:val="24"/>
                <w:szCs w:val="24"/>
              </w:rPr>
              <w:t>mg/L</w:t>
            </w:r>
            <w:r>
              <w:rPr>
                <w:rFonts w:hint="eastAsia"/>
                <w:b/>
                <w:sz w:val="24"/>
                <w:szCs w:val="24"/>
                <w:lang w:eastAsia="zh-CN"/>
              </w:rPr>
              <w:t>）</w:t>
            </w:r>
          </w:p>
        </w:tc>
        <w:tc>
          <w:tcPr>
            <w:tcW w:w="2992" w:type="dxa"/>
            <w:vAlign w:val="center"/>
          </w:tcPr>
          <w:p>
            <w:pPr>
              <w:ind w:firstLine="0" w:firstLineChars="0"/>
              <w:jc w:val="center"/>
              <w:rPr>
                <w:b/>
                <w:sz w:val="24"/>
                <w:szCs w:val="24"/>
              </w:rPr>
            </w:pPr>
            <w:r>
              <w:rPr>
                <w:b/>
                <w:sz w:val="24"/>
                <w:szCs w:val="24"/>
              </w:rPr>
              <w:t>采用标</w:t>
            </w:r>
            <w:r>
              <w:rPr>
                <w:rFonts w:hint="eastAsia"/>
                <w:b/>
                <w:sz w:val="24"/>
                <w:szCs w:val="24"/>
                <w:lang w:eastAsia="zh-CN"/>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387" w:type="dxa"/>
            <w:vAlign w:val="center"/>
          </w:tcPr>
          <w:p>
            <w:pPr>
              <w:ind w:firstLine="0" w:firstLineChars="0"/>
              <w:jc w:val="center"/>
              <w:rPr>
                <w:sz w:val="24"/>
                <w:szCs w:val="24"/>
              </w:rPr>
            </w:pPr>
            <w:r>
              <w:rPr>
                <w:sz w:val="24"/>
                <w:szCs w:val="24"/>
              </w:rPr>
              <w:t>COD</w:t>
            </w:r>
          </w:p>
        </w:tc>
        <w:tc>
          <w:tcPr>
            <w:tcW w:w="2422" w:type="dxa"/>
            <w:vAlign w:val="center"/>
          </w:tcPr>
          <w:p>
            <w:pPr>
              <w:ind w:firstLine="0" w:firstLineChars="0"/>
              <w:jc w:val="center"/>
              <w:rPr>
                <w:rFonts w:hint="eastAsia"/>
                <w:sz w:val="24"/>
                <w:szCs w:val="24"/>
              </w:rPr>
            </w:pPr>
            <w:r>
              <w:rPr>
                <w:sz w:val="24"/>
                <w:szCs w:val="24"/>
              </w:rPr>
              <w:t>150</w:t>
            </w:r>
          </w:p>
        </w:tc>
        <w:tc>
          <w:tcPr>
            <w:tcW w:w="2992" w:type="dxa"/>
            <w:vMerge w:val="restart"/>
            <w:vAlign w:val="center"/>
          </w:tcPr>
          <w:p>
            <w:pPr>
              <w:ind w:firstLine="0" w:firstLineChars="0"/>
              <w:jc w:val="center"/>
              <w:rPr>
                <w:sz w:val="24"/>
                <w:szCs w:val="24"/>
              </w:rPr>
            </w:pPr>
            <w:r>
              <w:rPr>
                <w:sz w:val="24"/>
                <w:szCs w:val="24"/>
              </w:rPr>
              <w:t>《污水综合排放标准》（GB8978-1996）表4</w:t>
            </w:r>
            <w:r>
              <w:rPr>
                <w:rFonts w:hint="eastAsia"/>
                <w:sz w:val="24"/>
                <w:szCs w:val="24"/>
              </w:rPr>
              <w:t>二</w:t>
            </w:r>
            <w:r>
              <w:rPr>
                <w:sz w:val="24"/>
                <w:szCs w:val="24"/>
              </w:rPr>
              <w:t>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387" w:type="dxa"/>
            <w:vAlign w:val="center"/>
          </w:tcPr>
          <w:p>
            <w:pPr>
              <w:ind w:firstLine="0" w:firstLineChars="0"/>
              <w:jc w:val="center"/>
              <w:rPr>
                <w:sz w:val="24"/>
                <w:szCs w:val="24"/>
              </w:rPr>
            </w:pPr>
            <w:r>
              <w:rPr>
                <w:sz w:val="24"/>
                <w:szCs w:val="24"/>
              </w:rPr>
              <w:t>SS</w:t>
            </w:r>
          </w:p>
        </w:tc>
        <w:tc>
          <w:tcPr>
            <w:tcW w:w="2422" w:type="dxa"/>
            <w:vAlign w:val="center"/>
          </w:tcPr>
          <w:p>
            <w:pPr>
              <w:ind w:firstLine="0" w:firstLineChars="0"/>
              <w:jc w:val="center"/>
              <w:rPr>
                <w:sz w:val="24"/>
                <w:szCs w:val="24"/>
              </w:rPr>
            </w:pPr>
            <w:r>
              <w:rPr>
                <w:sz w:val="24"/>
                <w:szCs w:val="24"/>
              </w:rPr>
              <w:t>200</w:t>
            </w:r>
          </w:p>
        </w:tc>
        <w:tc>
          <w:tcPr>
            <w:tcW w:w="2992" w:type="dxa"/>
            <w:vMerge w:val="continue"/>
            <w:vAlign w:val="center"/>
          </w:tcPr>
          <w:p>
            <w:pPr>
              <w:ind w:firstLine="42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387" w:type="dxa"/>
            <w:vAlign w:val="center"/>
          </w:tcPr>
          <w:p>
            <w:pPr>
              <w:ind w:firstLine="0" w:firstLineChars="0"/>
              <w:jc w:val="center"/>
              <w:rPr>
                <w:sz w:val="24"/>
                <w:szCs w:val="24"/>
              </w:rPr>
            </w:pPr>
            <w:r>
              <w:rPr>
                <w:sz w:val="24"/>
                <w:szCs w:val="24"/>
              </w:rPr>
              <w:t>氨氮</w:t>
            </w:r>
          </w:p>
        </w:tc>
        <w:tc>
          <w:tcPr>
            <w:tcW w:w="2422" w:type="dxa"/>
            <w:vAlign w:val="center"/>
          </w:tcPr>
          <w:p>
            <w:pPr>
              <w:ind w:firstLine="0" w:firstLineChars="0"/>
              <w:jc w:val="center"/>
              <w:rPr>
                <w:sz w:val="24"/>
                <w:szCs w:val="24"/>
              </w:rPr>
            </w:pPr>
            <w:r>
              <w:rPr>
                <w:sz w:val="24"/>
                <w:szCs w:val="24"/>
              </w:rPr>
              <w:t>25</w:t>
            </w:r>
          </w:p>
        </w:tc>
        <w:tc>
          <w:tcPr>
            <w:tcW w:w="2992" w:type="dxa"/>
            <w:vMerge w:val="continue"/>
            <w:vAlign w:val="center"/>
          </w:tcPr>
          <w:p>
            <w:pPr>
              <w:ind w:firstLine="42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387" w:type="dxa"/>
            <w:vAlign w:val="center"/>
          </w:tcPr>
          <w:p>
            <w:pPr>
              <w:ind w:firstLine="0" w:firstLineChars="0"/>
              <w:jc w:val="center"/>
              <w:rPr>
                <w:sz w:val="24"/>
                <w:szCs w:val="24"/>
              </w:rPr>
            </w:pPr>
            <w:r>
              <w:rPr>
                <w:rFonts w:hint="eastAsia"/>
                <w:sz w:val="24"/>
                <w:szCs w:val="24"/>
              </w:rPr>
              <w:t>磷酸盐（以P计）</w:t>
            </w:r>
          </w:p>
        </w:tc>
        <w:tc>
          <w:tcPr>
            <w:tcW w:w="2422" w:type="dxa"/>
            <w:vAlign w:val="center"/>
          </w:tcPr>
          <w:p>
            <w:pPr>
              <w:ind w:firstLine="0" w:firstLineChars="0"/>
              <w:jc w:val="center"/>
              <w:rPr>
                <w:sz w:val="24"/>
                <w:szCs w:val="24"/>
              </w:rPr>
            </w:pPr>
            <w:r>
              <w:rPr>
                <w:rFonts w:hint="eastAsia"/>
                <w:sz w:val="24"/>
                <w:szCs w:val="24"/>
              </w:rPr>
              <w:t>0.5</w:t>
            </w:r>
          </w:p>
        </w:tc>
        <w:tc>
          <w:tcPr>
            <w:tcW w:w="2992" w:type="dxa"/>
            <w:vMerge w:val="continue"/>
            <w:vAlign w:val="center"/>
          </w:tcPr>
          <w:p>
            <w:pPr>
              <w:ind w:firstLine="42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387" w:type="dxa"/>
            <w:vAlign w:val="center"/>
          </w:tcPr>
          <w:p>
            <w:pPr>
              <w:ind w:firstLine="0" w:firstLineChars="0"/>
              <w:jc w:val="center"/>
              <w:rPr>
                <w:sz w:val="24"/>
                <w:szCs w:val="24"/>
              </w:rPr>
            </w:pPr>
            <w:r>
              <w:rPr>
                <w:rFonts w:hint="eastAsia"/>
                <w:sz w:val="24"/>
                <w:szCs w:val="24"/>
              </w:rPr>
              <w:t>动植物油</w:t>
            </w:r>
          </w:p>
        </w:tc>
        <w:tc>
          <w:tcPr>
            <w:tcW w:w="2422" w:type="dxa"/>
            <w:vAlign w:val="center"/>
          </w:tcPr>
          <w:p>
            <w:pPr>
              <w:ind w:firstLine="0" w:firstLineChars="0"/>
              <w:jc w:val="center"/>
              <w:rPr>
                <w:sz w:val="24"/>
                <w:szCs w:val="24"/>
              </w:rPr>
            </w:pPr>
            <w:r>
              <w:rPr>
                <w:sz w:val="24"/>
                <w:szCs w:val="24"/>
              </w:rPr>
              <w:t>20</w:t>
            </w:r>
          </w:p>
        </w:tc>
        <w:tc>
          <w:tcPr>
            <w:tcW w:w="2992" w:type="dxa"/>
            <w:vMerge w:val="continue"/>
            <w:vAlign w:val="center"/>
          </w:tcPr>
          <w:p>
            <w:pPr>
              <w:ind w:firstLine="42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387" w:type="dxa"/>
            <w:vAlign w:val="center"/>
          </w:tcPr>
          <w:p>
            <w:pPr>
              <w:ind w:firstLine="0" w:firstLineChars="0"/>
              <w:jc w:val="center"/>
              <w:rPr>
                <w:rFonts w:hint="eastAsia"/>
                <w:sz w:val="24"/>
                <w:szCs w:val="24"/>
              </w:rPr>
            </w:pPr>
            <w:r>
              <w:rPr>
                <w:rFonts w:hint="eastAsia"/>
                <w:sz w:val="24"/>
                <w:szCs w:val="24"/>
              </w:rPr>
              <w:t>石油类</w:t>
            </w:r>
          </w:p>
        </w:tc>
        <w:tc>
          <w:tcPr>
            <w:tcW w:w="2422" w:type="dxa"/>
            <w:vAlign w:val="center"/>
          </w:tcPr>
          <w:p>
            <w:pPr>
              <w:ind w:firstLine="0" w:firstLineChars="0"/>
              <w:jc w:val="center"/>
              <w:rPr>
                <w:sz w:val="24"/>
                <w:szCs w:val="24"/>
              </w:rPr>
            </w:pPr>
            <w:r>
              <w:rPr>
                <w:rFonts w:hint="eastAsia"/>
                <w:sz w:val="24"/>
                <w:szCs w:val="24"/>
              </w:rPr>
              <w:t>10</w:t>
            </w:r>
          </w:p>
        </w:tc>
        <w:tc>
          <w:tcPr>
            <w:tcW w:w="2992" w:type="dxa"/>
            <w:vMerge w:val="continue"/>
            <w:vAlign w:val="center"/>
          </w:tcPr>
          <w:p>
            <w:pPr>
              <w:ind w:firstLine="420"/>
              <w:jc w:val="center"/>
              <w:rPr>
                <w:sz w:val="24"/>
                <w:szCs w:val="24"/>
              </w:rPr>
            </w:pPr>
          </w:p>
        </w:tc>
      </w:tr>
    </w:tbl>
    <w:p>
      <w:pPr>
        <w:pStyle w:val="4"/>
      </w:pPr>
      <w:bookmarkStart w:id="171" w:name="_Toc9690"/>
      <w:bookmarkStart w:id="172" w:name="_Toc19400"/>
      <w:bookmarkStart w:id="173" w:name="_Toc25115"/>
      <w:r>
        <w:rPr>
          <w:rFonts w:hint="eastAsia"/>
        </w:rPr>
        <w:t xml:space="preserve">6.3 </w:t>
      </w:r>
      <w:r>
        <w:t>噪声</w:t>
      </w:r>
      <w:r>
        <w:rPr>
          <w:rFonts w:hint="eastAsia"/>
        </w:rPr>
        <w:t>排放执行标准</w:t>
      </w:r>
      <w:bookmarkEnd w:id="171"/>
      <w:bookmarkEnd w:id="172"/>
      <w:bookmarkEnd w:id="17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sz w:val="28"/>
          <w:szCs w:val="28"/>
        </w:rPr>
      </w:pPr>
      <w:r>
        <w:rPr>
          <w:sz w:val="28"/>
          <w:szCs w:val="28"/>
        </w:rPr>
        <w:t>项目厂界噪声执行《工业企业厂界环境噪声排放标准》（GB12348-2008）中3类标准</w:t>
      </w:r>
      <w:r>
        <w:rPr>
          <w:rFonts w:hint="eastAsia"/>
          <w:sz w:val="28"/>
          <w:szCs w:val="28"/>
        </w:rPr>
        <w:t>，</w:t>
      </w:r>
      <w:r>
        <w:rPr>
          <w:sz w:val="28"/>
          <w:szCs w:val="28"/>
        </w:rPr>
        <w:t>标准值见表</w:t>
      </w:r>
      <w:r>
        <w:rPr>
          <w:rFonts w:hint="eastAsia"/>
          <w:sz w:val="28"/>
          <w:szCs w:val="28"/>
        </w:rPr>
        <w:t>6-</w:t>
      </w:r>
      <w:r>
        <w:rPr>
          <w:rFonts w:hint="eastAsia"/>
          <w:sz w:val="28"/>
          <w:szCs w:val="28"/>
          <w:lang w:val="en-US" w:eastAsia="zh-CN"/>
        </w:rPr>
        <w:t>4</w:t>
      </w:r>
      <w:r>
        <w:rPr>
          <w:sz w:val="28"/>
          <w:szCs w:val="28"/>
        </w:rPr>
        <w:t>。</w:t>
      </w:r>
    </w:p>
    <w:p>
      <w:pPr>
        <w:adjustRightInd w:val="0"/>
        <w:snapToGrid w:val="0"/>
        <w:ind w:firstLine="482"/>
        <w:jc w:val="center"/>
        <w:rPr>
          <w:b/>
          <w:sz w:val="28"/>
          <w:szCs w:val="28"/>
        </w:rPr>
      </w:pPr>
      <w:r>
        <w:rPr>
          <w:b/>
          <w:sz w:val="28"/>
          <w:szCs w:val="28"/>
        </w:rPr>
        <w:t>表</w:t>
      </w:r>
      <w:r>
        <w:rPr>
          <w:rFonts w:hint="eastAsia"/>
          <w:b/>
          <w:sz w:val="28"/>
          <w:szCs w:val="28"/>
        </w:rPr>
        <w:t>6-</w:t>
      </w:r>
      <w:r>
        <w:rPr>
          <w:rFonts w:hint="eastAsia"/>
          <w:b/>
          <w:sz w:val="28"/>
          <w:szCs w:val="28"/>
          <w:lang w:val="en-US" w:eastAsia="zh-CN"/>
        </w:rPr>
        <w:t>4</w:t>
      </w:r>
      <w:r>
        <w:rPr>
          <w:rFonts w:hint="eastAsia"/>
          <w:b/>
          <w:sz w:val="28"/>
          <w:szCs w:val="28"/>
        </w:rPr>
        <w:t xml:space="preserve"> </w:t>
      </w:r>
      <w:r>
        <w:rPr>
          <w:b/>
          <w:sz w:val="28"/>
          <w:szCs w:val="28"/>
        </w:rPr>
        <w:t>工业企业厂界环境噪声排放标准</w:t>
      </w:r>
    </w:p>
    <w:tbl>
      <w:tblPr>
        <w:tblStyle w:val="18"/>
        <w:tblW w:w="78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9"/>
        <w:gridCol w:w="2611"/>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9" w:type="dxa"/>
            <w:vAlign w:val="center"/>
          </w:tcPr>
          <w:p>
            <w:pPr>
              <w:adjustRightInd w:val="0"/>
              <w:snapToGrid w:val="0"/>
              <w:ind w:firstLine="422"/>
              <w:jc w:val="center"/>
              <w:rPr>
                <w:b/>
                <w:sz w:val="24"/>
                <w:szCs w:val="24"/>
              </w:rPr>
            </w:pPr>
            <w:r>
              <w:rPr>
                <w:b/>
                <w:sz w:val="24"/>
                <w:szCs w:val="24"/>
              </w:rPr>
              <w:t>类别</w:t>
            </w:r>
          </w:p>
        </w:tc>
        <w:tc>
          <w:tcPr>
            <w:tcW w:w="2611" w:type="dxa"/>
            <w:vAlign w:val="center"/>
          </w:tcPr>
          <w:p>
            <w:pPr>
              <w:adjustRightInd w:val="0"/>
              <w:snapToGrid w:val="0"/>
              <w:ind w:firstLine="422"/>
              <w:jc w:val="center"/>
              <w:rPr>
                <w:b/>
                <w:sz w:val="24"/>
                <w:szCs w:val="24"/>
              </w:rPr>
            </w:pPr>
            <w:r>
              <w:rPr>
                <w:b/>
                <w:sz w:val="24"/>
                <w:szCs w:val="24"/>
              </w:rPr>
              <w:t>昼间</w:t>
            </w:r>
          </w:p>
        </w:tc>
        <w:tc>
          <w:tcPr>
            <w:tcW w:w="2611" w:type="dxa"/>
            <w:vAlign w:val="center"/>
          </w:tcPr>
          <w:p>
            <w:pPr>
              <w:adjustRightInd w:val="0"/>
              <w:snapToGrid w:val="0"/>
              <w:ind w:firstLine="422"/>
              <w:jc w:val="center"/>
              <w:rPr>
                <w:b/>
                <w:sz w:val="24"/>
                <w:szCs w:val="24"/>
              </w:rPr>
            </w:pPr>
            <w:r>
              <w:rPr>
                <w:b/>
                <w:sz w:val="24"/>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9" w:type="dxa"/>
            <w:vAlign w:val="center"/>
          </w:tcPr>
          <w:p>
            <w:pPr>
              <w:adjustRightInd w:val="0"/>
              <w:snapToGrid w:val="0"/>
              <w:ind w:firstLine="420"/>
              <w:jc w:val="center"/>
              <w:rPr>
                <w:sz w:val="24"/>
                <w:szCs w:val="24"/>
              </w:rPr>
            </w:pPr>
            <w:r>
              <w:rPr>
                <w:sz w:val="24"/>
                <w:szCs w:val="24"/>
              </w:rPr>
              <w:t>3类标准</w:t>
            </w:r>
          </w:p>
        </w:tc>
        <w:tc>
          <w:tcPr>
            <w:tcW w:w="2611" w:type="dxa"/>
            <w:vAlign w:val="center"/>
          </w:tcPr>
          <w:p>
            <w:pPr>
              <w:adjustRightInd w:val="0"/>
              <w:snapToGrid w:val="0"/>
              <w:ind w:firstLine="420"/>
              <w:jc w:val="center"/>
              <w:rPr>
                <w:sz w:val="24"/>
                <w:szCs w:val="24"/>
              </w:rPr>
            </w:pPr>
            <w:r>
              <w:rPr>
                <w:sz w:val="24"/>
                <w:szCs w:val="24"/>
              </w:rPr>
              <w:t>65dB</w:t>
            </w:r>
            <w:r>
              <w:rPr>
                <w:rFonts w:hint="eastAsia"/>
                <w:sz w:val="24"/>
                <w:szCs w:val="24"/>
                <w:lang w:eastAsia="zh-CN"/>
              </w:rPr>
              <w:t>（</w:t>
            </w:r>
            <w:r>
              <w:rPr>
                <w:sz w:val="24"/>
                <w:szCs w:val="24"/>
              </w:rPr>
              <w:t>A</w:t>
            </w:r>
            <w:r>
              <w:rPr>
                <w:rFonts w:hint="eastAsia"/>
                <w:sz w:val="24"/>
                <w:szCs w:val="24"/>
                <w:lang w:eastAsia="zh-CN"/>
              </w:rPr>
              <w:t>）</w:t>
            </w:r>
          </w:p>
        </w:tc>
        <w:tc>
          <w:tcPr>
            <w:tcW w:w="2611" w:type="dxa"/>
            <w:vAlign w:val="center"/>
          </w:tcPr>
          <w:p>
            <w:pPr>
              <w:adjustRightInd w:val="0"/>
              <w:snapToGrid w:val="0"/>
              <w:ind w:firstLine="420"/>
              <w:jc w:val="center"/>
              <w:rPr>
                <w:sz w:val="24"/>
                <w:szCs w:val="24"/>
              </w:rPr>
            </w:pPr>
            <w:r>
              <w:rPr>
                <w:sz w:val="24"/>
                <w:szCs w:val="24"/>
              </w:rPr>
              <w:t>5</w:t>
            </w:r>
            <w:r>
              <w:rPr>
                <w:rFonts w:hint="eastAsia"/>
                <w:sz w:val="24"/>
                <w:szCs w:val="24"/>
              </w:rPr>
              <w:t>5</w:t>
            </w:r>
            <w:r>
              <w:rPr>
                <w:sz w:val="24"/>
                <w:szCs w:val="24"/>
              </w:rPr>
              <w:t>dB</w:t>
            </w:r>
            <w:r>
              <w:rPr>
                <w:rFonts w:hint="eastAsia"/>
                <w:sz w:val="24"/>
                <w:szCs w:val="24"/>
                <w:lang w:eastAsia="zh-CN"/>
              </w:rPr>
              <w:t>（</w:t>
            </w:r>
            <w:r>
              <w:rPr>
                <w:sz w:val="24"/>
                <w:szCs w:val="24"/>
              </w:rPr>
              <w:t>A</w:t>
            </w:r>
            <w:r>
              <w:rPr>
                <w:rFonts w:hint="eastAsia"/>
                <w:sz w:val="24"/>
                <w:szCs w:val="24"/>
                <w:lang w:eastAsia="zh-CN"/>
              </w:rPr>
              <w:t>）</w:t>
            </w:r>
          </w:p>
        </w:tc>
      </w:tr>
    </w:tbl>
    <w:p>
      <w:pPr>
        <w:ind w:firstLine="560"/>
      </w:pPr>
      <w:r>
        <w:rPr>
          <w:rFonts w:hint="eastAsia"/>
        </w:rPr>
        <w:br w:type="page"/>
      </w:r>
    </w:p>
    <w:p>
      <w:pPr>
        <w:pStyle w:val="3"/>
        <w:numPr>
          <w:ilvl w:val="0"/>
          <w:numId w:val="4"/>
        </w:numPr>
        <w:ind w:firstLine="643"/>
      </w:pPr>
      <w:bookmarkStart w:id="174" w:name="_Toc212304339"/>
      <w:bookmarkStart w:id="175" w:name="_Toc503250815"/>
      <w:bookmarkStart w:id="176" w:name="_Toc264615695"/>
      <w:bookmarkStart w:id="177" w:name="_Toc263346594"/>
      <w:bookmarkStart w:id="178" w:name="_Toc446203919"/>
      <w:bookmarkStart w:id="179" w:name="_Toc263346759"/>
      <w:bookmarkStart w:id="180" w:name="_Toc14308"/>
      <w:bookmarkStart w:id="181" w:name="_Toc5046"/>
      <w:bookmarkStart w:id="182" w:name="_Toc212303532"/>
      <w:bookmarkStart w:id="183" w:name="_Toc264538715"/>
      <w:bookmarkStart w:id="184" w:name="_Toc153216338"/>
      <w:bookmarkStart w:id="185" w:name="_Toc264615928"/>
      <w:bookmarkStart w:id="186" w:name="_Toc311616327"/>
      <w:bookmarkStart w:id="187" w:name="_Toc248638627"/>
      <w:bookmarkStart w:id="188" w:name="_Toc264615068"/>
      <w:bookmarkStart w:id="189" w:name="_Toc153338193"/>
      <w:bookmarkStart w:id="190" w:name="_Toc264615804"/>
      <w:bookmarkStart w:id="191" w:name="_Toc21765"/>
      <w:r>
        <w:rPr>
          <w:rFonts w:hint="eastAsia"/>
        </w:rPr>
        <w:t>验收监测内容</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pStyle w:val="4"/>
      </w:pPr>
      <w:bookmarkStart w:id="192" w:name="_Toc13838"/>
      <w:bookmarkStart w:id="193" w:name="_Toc446203920"/>
      <w:bookmarkStart w:id="194" w:name="_Toc353"/>
      <w:bookmarkStart w:id="195" w:name="_Toc503250816"/>
      <w:bookmarkStart w:id="196" w:name="_Toc5790"/>
      <w:r>
        <w:rPr>
          <w:rFonts w:hint="eastAsia"/>
        </w:rPr>
        <w:t xml:space="preserve">7.1 </w:t>
      </w:r>
      <w:r>
        <w:t>验收监测期间工况监督</w:t>
      </w:r>
      <w:bookmarkEnd w:id="192"/>
      <w:bookmarkEnd w:id="193"/>
      <w:bookmarkEnd w:id="194"/>
      <w:bookmarkEnd w:id="195"/>
      <w:bookmarkEnd w:id="196"/>
    </w:p>
    <w:p>
      <w:pPr>
        <w:snapToGrid w:val="0"/>
        <w:ind w:firstLine="560"/>
        <w:rPr>
          <w:rFonts w:hAnsi="宋体"/>
        </w:rPr>
      </w:pPr>
      <w:r>
        <w:rPr>
          <w:rFonts w:hAnsi="宋体"/>
        </w:rPr>
        <w:t>验收监测期间，生产负荷必须达到</w:t>
      </w:r>
      <w:r>
        <w:rPr>
          <w:rFonts w:hint="eastAsia"/>
        </w:rPr>
        <w:t>80</w:t>
      </w:r>
      <w:r>
        <w:rPr>
          <w:rFonts w:hAnsi="宋体"/>
        </w:rPr>
        <w:t>％设计生产能力以上，</w:t>
      </w:r>
      <w:r>
        <w:rPr>
          <w:rFonts w:hint="eastAsia" w:hAnsi="宋体"/>
        </w:rPr>
        <w:t>方可</w:t>
      </w:r>
      <w:r>
        <w:rPr>
          <w:rFonts w:hAnsi="宋体"/>
        </w:rPr>
        <w:t>进入现场进行监测，当生产负荷小于</w:t>
      </w:r>
      <w:r>
        <w:rPr>
          <w:rFonts w:hint="eastAsia"/>
        </w:rPr>
        <w:t>80</w:t>
      </w:r>
      <w:r>
        <w:rPr>
          <w:rFonts w:hAnsi="宋体"/>
        </w:rPr>
        <w:t>％时，通知监测人员</w:t>
      </w:r>
      <w:r>
        <w:rPr>
          <w:rFonts w:hint="eastAsia" w:hAnsi="宋体"/>
        </w:rPr>
        <w:t>立即</w:t>
      </w:r>
      <w:r>
        <w:rPr>
          <w:rFonts w:hAnsi="宋体"/>
        </w:rPr>
        <w:t>停止监测，以保证监测数据的有效性</w:t>
      </w:r>
      <w:r>
        <w:rPr>
          <w:rFonts w:hint="eastAsia" w:hAnsi="宋体"/>
        </w:rPr>
        <w:t>。本项目废水排放总量和固废排放总量为零，故此次验收监测主要监测废气与噪音。</w:t>
      </w:r>
    </w:p>
    <w:p>
      <w:pPr>
        <w:pStyle w:val="4"/>
      </w:pPr>
      <w:bookmarkStart w:id="197" w:name="_Toc503250817"/>
      <w:bookmarkStart w:id="198" w:name="_Toc31326"/>
      <w:bookmarkStart w:id="199" w:name="_Toc446203922"/>
      <w:bookmarkStart w:id="200" w:name="_Toc20544"/>
      <w:bookmarkStart w:id="201" w:name="_Toc9528"/>
      <w:r>
        <w:rPr>
          <w:rFonts w:hint="eastAsia"/>
        </w:rPr>
        <w:t>7.2 废气监测内容</w:t>
      </w:r>
      <w:bookmarkEnd w:id="197"/>
      <w:bookmarkEnd w:id="198"/>
      <w:bookmarkEnd w:id="199"/>
      <w:bookmarkEnd w:id="200"/>
      <w:bookmarkEnd w:id="201"/>
    </w:p>
    <w:p>
      <w:pPr>
        <w:pStyle w:val="5"/>
        <w:ind w:firstLine="281"/>
      </w:pPr>
      <w:bookmarkStart w:id="202" w:name="_Toc23217"/>
      <w:bookmarkStart w:id="203" w:name="_Toc503250818"/>
      <w:r>
        <w:rPr>
          <w:rFonts w:hint="eastAsia"/>
        </w:rPr>
        <w:t>7.2.1 废气有组织排放监测</w:t>
      </w:r>
      <w:bookmarkEnd w:id="202"/>
      <w:bookmarkEnd w:id="203"/>
    </w:p>
    <w:p>
      <w:pPr>
        <w:snapToGrid w:val="0"/>
        <w:ind w:firstLine="560"/>
        <w:rPr>
          <w:rFonts w:hAnsi="宋体"/>
        </w:rPr>
      </w:pPr>
      <w:r>
        <w:rPr>
          <w:rFonts w:hint="eastAsia" w:hAnsi="宋体"/>
        </w:rPr>
        <w:t>本项目废气有组织排放监测内容</w:t>
      </w:r>
      <w:r>
        <w:rPr>
          <w:rFonts w:hAnsi="宋体"/>
        </w:rPr>
        <w:t>见表</w:t>
      </w:r>
      <w:r>
        <w:rPr>
          <w:rFonts w:hint="eastAsia" w:hAnsi="宋体"/>
        </w:rPr>
        <w:t>7-1</w:t>
      </w:r>
      <w:r>
        <w:rPr>
          <w:rFonts w:hAnsi="宋体"/>
        </w:rPr>
        <w:t>。</w:t>
      </w:r>
    </w:p>
    <w:p>
      <w:pPr>
        <w:adjustRightInd w:val="0"/>
        <w:snapToGrid w:val="0"/>
        <w:ind w:right="-384" w:rightChars="-137" w:firstLine="482"/>
        <w:jc w:val="center"/>
        <w:rPr>
          <w:b/>
          <w:sz w:val="28"/>
          <w:szCs w:val="28"/>
        </w:rPr>
      </w:pPr>
      <w:r>
        <w:rPr>
          <w:rFonts w:hint="eastAsia"/>
          <w:b/>
          <w:sz w:val="28"/>
          <w:szCs w:val="28"/>
        </w:rPr>
        <w:t>表7-1  废气有组织排放监测内容</w:t>
      </w:r>
    </w:p>
    <w:tbl>
      <w:tblPr>
        <w:tblStyle w:val="19"/>
        <w:tblW w:w="87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1895"/>
        <w:gridCol w:w="2485"/>
        <w:gridCol w:w="21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2189" w:type="dxa"/>
            <w:tcBorders>
              <w:tl2br w:val="nil"/>
              <w:tr2bl w:val="nil"/>
            </w:tcBorders>
            <w:vAlign w:val="center"/>
          </w:tcPr>
          <w:p>
            <w:pPr>
              <w:ind w:firstLine="0" w:firstLineChars="0"/>
              <w:jc w:val="center"/>
              <w:rPr>
                <w:b/>
                <w:bCs/>
                <w:sz w:val="24"/>
                <w:szCs w:val="24"/>
              </w:rPr>
            </w:pPr>
            <w:r>
              <w:rPr>
                <w:rFonts w:hint="eastAsia"/>
                <w:b/>
                <w:bCs/>
                <w:sz w:val="24"/>
                <w:szCs w:val="24"/>
              </w:rPr>
              <w:t>监测设备</w:t>
            </w:r>
          </w:p>
        </w:tc>
        <w:tc>
          <w:tcPr>
            <w:tcW w:w="1895" w:type="dxa"/>
            <w:tcBorders>
              <w:tl2br w:val="nil"/>
              <w:tr2bl w:val="nil"/>
            </w:tcBorders>
            <w:vAlign w:val="center"/>
          </w:tcPr>
          <w:p>
            <w:pPr>
              <w:ind w:firstLine="0" w:firstLineChars="0"/>
              <w:jc w:val="center"/>
              <w:rPr>
                <w:b/>
                <w:bCs/>
                <w:sz w:val="24"/>
                <w:szCs w:val="24"/>
              </w:rPr>
            </w:pPr>
            <w:r>
              <w:rPr>
                <w:rFonts w:hint="eastAsia"/>
                <w:b/>
                <w:bCs/>
                <w:sz w:val="24"/>
                <w:szCs w:val="24"/>
              </w:rPr>
              <w:t>监测点位</w:t>
            </w:r>
          </w:p>
        </w:tc>
        <w:tc>
          <w:tcPr>
            <w:tcW w:w="2485" w:type="dxa"/>
            <w:tcBorders>
              <w:tl2br w:val="nil"/>
              <w:tr2bl w:val="nil"/>
            </w:tcBorders>
            <w:vAlign w:val="center"/>
          </w:tcPr>
          <w:p>
            <w:pPr>
              <w:ind w:firstLine="0" w:firstLineChars="0"/>
              <w:jc w:val="center"/>
              <w:rPr>
                <w:b/>
                <w:bCs/>
                <w:sz w:val="24"/>
                <w:szCs w:val="24"/>
              </w:rPr>
            </w:pPr>
            <w:r>
              <w:rPr>
                <w:rFonts w:hint="eastAsia"/>
                <w:b/>
                <w:bCs/>
                <w:sz w:val="24"/>
                <w:szCs w:val="24"/>
              </w:rPr>
              <w:t>监测项目</w:t>
            </w:r>
          </w:p>
        </w:tc>
        <w:tc>
          <w:tcPr>
            <w:tcW w:w="2191" w:type="dxa"/>
            <w:tcBorders>
              <w:tl2br w:val="nil"/>
              <w:tr2bl w:val="nil"/>
            </w:tcBorders>
            <w:vAlign w:val="center"/>
          </w:tcPr>
          <w:p>
            <w:pPr>
              <w:ind w:firstLine="0" w:firstLineChars="0"/>
              <w:jc w:val="center"/>
              <w:rPr>
                <w:b/>
                <w:bCs/>
                <w:sz w:val="24"/>
                <w:szCs w:val="24"/>
              </w:rPr>
            </w:pPr>
            <w:r>
              <w:rPr>
                <w:rFonts w:hint="eastAsia"/>
                <w:b/>
                <w:bCs/>
                <w:sz w:val="24"/>
                <w:szCs w:val="24"/>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trPr>
        <w:tc>
          <w:tcPr>
            <w:tcW w:w="2189" w:type="dxa"/>
            <w:tcBorders>
              <w:tl2br w:val="nil"/>
              <w:tr2bl w:val="nil"/>
            </w:tcBorders>
            <w:vAlign w:val="center"/>
          </w:tcPr>
          <w:p>
            <w:pPr>
              <w:ind w:firstLine="0" w:firstLineChars="0"/>
              <w:jc w:val="center"/>
              <w:rPr>
                <w:rFonts w:hint="eastAsia" w:eastAsia="宋体"/>
                <w:sz w:val="24"/>
                <w:szCs w:val="24"/>
                <w:lang w:eastAsia="zh-CN"/>
              </w:rPr>
            </w:pPr>
            <w:r>
              <w:rPr>
                <w:rFonts w:hint="eastAsia"/>
                <w:sz w:val="24"/>
                <w:szCs w:val="24"/>
                <w:lang w:eastAsia="zh-CN"/>
              </w:rPr>
              <w:t>电火花机</w:t>
            </w:r>
          </w:p>
        </w:tc>
        <w:tc>
          <w:tcPr>
            <w:tcW w:w="1895" w:type="dxa"/>
            <w:tcBorders>
              <w:tl2br w:val="nil"/>
              <w:tr2bl w:val="nil"/>
            </w:tcBorders>
            <w:vAlign w:val="center"/>
          </w:tcPr>
          <w:p>
            <w:pPr>
              <w:ind w:firstLine="0" w:firstLineChars="0"/>
              <w:jc w:val="center"/>
              <w:rPr>
                <w:sz w:val="24"/>
                <w:szCs w:val="24"/>
              </w:rPr>
            </w:pPr>
            <w:r>
              <w:rPr>
                <w:rFonts w:hint="eastAsia"/>
                <w:sz w:val="24"/>
                <w:szCs w:val="24"/>
              </w:rPr>
              <w:t>排气口</w:t>
            </w:r>
          </w:p>
        </w:tc>
        <w:tc>
          <w:tcPr>
            <w:tcW w:w="2485" w:type="dxa"/>
            <w:tcBorders>
              <w:tl2br w:val="nil"/>
              <w:tr2bl w:val="nil"/>
            </w:tcBorders>
            <w:vAlign w:val="center"/>
          </w:tcPr>
          <w:p>
            <w:pPr>
              <w:ind w:firstLine="0" w:firstLineChars="0"/>
              <w:jc w:val="center"/>
              <w:rPr>
                <w:rFonts w:hint="eastAsia" w:eastAsia="宋体"/>
                <w:sz w:val="24"/>
                <w:szCs w:val="24"/>
                <w:lang w:eastAsia="zh-CN"/>
              </w:rPr>
            </w:pPr>
            <w:r>
              <w:rPr>
                <w:rFonts w:hint="eastAsia"/>
                <w:sz w:val="24"/>
                <w:szCs w:val="24"/>
                <w:lang w:eastAsia="zh-CN"/>
              </w:rPr>
              <w:t>非甲烷总烃</w:t>
            </w:r>
          </w:p>
        </w:tc>
        <w:tc>
          <w:tcPr>
            <w:tcW w:w="2191" w:type="dxa"/>
            <w:tcBorders>
              <w:tl2br w:val="nil"/>
              <w:tr2bl w:val="nil"/>
            </w:tcBorders>
            <w:vAlign w:val="center"/>
          </w:tcPr>
          <w:p>
            <w:pPr>
              <w:ind w:firstLine="0" w:firstLineChars="0"/>
              <w:jc w:val="center"/>
              <w:rPr>
                <w:sz w:val="24"/>
                <w:szCs w:val="24"/>
              </w:rPr>
            </w:pPr>
            <w:r>
              <w:rPr>
                <w:rFonts w:hint="eastAsia"/>
                <w:sz w:val="24"/>
                <w:szCs w:val="24"/>
              </w:rPr>
              <w:t>连续2天，每天3次</w:t>
            </w:r>
          </w:p>
        </w:tc>
      </w:tr>
    </w:tbl>
    <w:p>
      <w:pPr>
        <w:pStyle w:val="5"/>
        <w:ind w:firstLine="281"/>
      </w:pPr>
      <w:bookmarkStart w:id="204" w:name="_Toc23069"/>
      <w:bookmarkStart w:id="205" w:name="_Toc503250819"/>
      <w:r>
        <w:rPr>
          <w:rFonts w:hint="eastAsia"/>
        </w:rPr>
        <w:t xml:space="preserve">7.2.2 </w:t>
      </w:r>
      <w:r>
        <w:t>废气无组织排放监测</w:t>
      </w:r>
      <w:bookmarkEnd w:id="204"/>
      <w:bookmarkEnd w:id="205"/>
    </w:p>
    <w:p>
      <w:pPr>
        <w:adjustRightInd w:val="0"/>
        <w:snapToGrid w:val="0"/>
        <w:ind w:firstLine="560"/>
        <w:rPr>
          <w:rFonts w:hint="eastAsia" w:hAnsi="宋体"/>
          <w:szCs w:val="28"/>
        </w:rPr>
      </w:pPr>
      <w:r>
        <w:rPr>
          <w:rFonts w:hint="eastAsia" w:hAnsi="宋体"/>
        </w:rPr>
        <w:t>本项目废气无组织排放监测内容见表7-2。</w:t>
      </w:r>
    </w:p>
    <w:p>
      <w:pPr>
        <w:adjustRightInd w:val="0"/>
        <w:snapToGrid w:val="0"/>
        <w:ind w:right="-384" w:rightChars="-137" w:firstLine="482"/>
        <w:jc w:val="center"/>
        <w:rPr>
          <w:b/>
          <w:sz w:val="28"/>
          <w:szCs w:val="28"/>
        </w:rPr>
      </w:pPr>
      <w:r>
        <w:rPr>
          <w:b/>
          <w:sz w:val="28"/>
          <w:szCs w:val="28"/>
        </w:rPr>
        <w:t>表</w:t>
      </w:r>
      <w:r>
        <w:rPr>
          <w:rFonts w:hint="eastAsia"/>
          <w:b/>
          <w:sz w:val="28"/>
          <w:szCs w:val="28"/>
        </w:rPr>
        <w:t>7-2</w:t>
      </w:r>
      <w:r>
        <w:rPr>
          <w:b/>
          <w:sz w:val="28"/>
          <w:szCs w:val="28"/>
        </w:rPr>
        <w:t xml:space="preserve">   废气无组织排放监测内容</w:t>
      </w:r>
    </w:p>
    <w:tbl>
      <w:tblPr>
        <w:tblStyle w:val="18"/>
        <w:tblW w:w="87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30"/>
        <w:gridCol w:w="2792"/>
        <w:gridCol w:w="2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3030" w:type="dxa"/>
            <w:tcBorders>
              <w:tl2br w:val="nil"/>
              <w:tr2bl w:val="nil"/>
            </w:tcBorders>
            <w:vAlign w:val="center"/>
          </w:tcPr>
          <w:p>
            <w:pPr>
              <w:ind w:firstLine="422"/>
              <w:jc w:val="center"/>
              <w:rPr>
                <w:b/>
                <w:sz w:val="24"/>
                <w:szCs w:val="24"/>
              </w:rPr>
            </w:pPr>
            <w:r>
              <w:rPr>
                <w:b/>
                <w:sz w:val="24"/>
                <w:szCs w:val="24"/>
              </w:rPr>
              <w:t>监测点位</w:t>
            </w:r>
          </w:p>
        </w:tc>
        <w:tc>
          <w:tcPr>
            <w:tcW w:w="2792" w:type="dxa"/>
            <w:tcBorders>
              <w:tl2br w:val="nil"/>
              <w:tr2bl w:val="nil"/>
            </w:tcBorders>
            <w:vAlign w:val="center"/>
          </w:tcPr>
          <w:p>
            <w:pPr>
              <w:ind w:firstLine="422"/>
              <w:jc w:val="center"/>
              <w:rPr>
                <w:b/>
                <w:sz w:val="24"/>
                <w:szCs w:val="24"/>
              </w:rPr>
            </w:pPr>
            <w:r>
              <w:rPr>
                <w:b/>
                <w:sz w:val="24"/>
                <w:szCs w:val="24"/>
              </w:rPr>
              <w:t>监测项目</w:t>
            </w:r>
          </w:p>
        </w:tc>
        <w:tc>
          <w:tcPr>
            <w:tcW w:w="2878" w:type="dxa"/>
            <w:tcBorders>
              <w:tl2br w:val="nil"/>
              <w:tr2bl w:val="nil"/>
            </w:tcBorders>
            <w:vAlign w:val="center"/>
          </w:tcPr>
          <w:p>
            <w:pPr>
              <w:ind w:firstLine="422"/>
              <w:jc w:val="center"/>
              <w:rPr>
                <w:b/>
                <w:sz w:val="24"/>
                <w:szCs w:val="24"/>
              </w:rPr>
            </w:pPr>
            <w:r>
              <w:rPr>
                <w:b/>
                <w:sz w:val="24"/>
                <w:szCs w:val="24"/>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9" w:hRule="atLeast"/>
        </w:trPr>
        <w:tc>
          <w:tcPr>
            <w:tcW w:w="3030" w:type="dxa"/>
            <w:tcBorders>
              <w:tl2br w:val="nil"/>
              <w:tr2bl w:val="nil"/>
            </w:tcBorders>
            <w:vAlign w:val="center"/>
          </w:tcPr>
          <w:p>
            <w:pPr>
              <w:snapToGrid w:val="0"/>
              <w:ind w:left="0" w:leftChars="0" w:firstLine="0" w:firstLineChars="0"/>
              <w:rPr>
                <w:sz w:val="24"/>
                <w:szCs w:val="24"/>
              </w:rPr>
            </w:pPr>
            <w:r>
              <w:rPr>
                <w:rFonts w:hint="eastAsia"/>
                <w:sz w:val="24"/>
                <w:szCs w:val="24"/>
              </w:rPr>
              <w:t>厂界</w:t>
            </w:r>
            <w:r>
              <w:rPr>
                <w:sz w:val="24"/>
                <w:szCs w:val="24"/>
              </w:rPr>
              <w:t>上风向</w:t>
            </w:r>
            <w:r>
              <w:rPr>
                <w:rFonts w:hint="eastAsia"/>
                <w:sz w:val="24"/>
                <w:szCs w:val="24"/>
              </w:rPr>
              <w:t>设</w:t>
            </w:r>
            <w:r>
              <w:rPr>
                <w:sz w:val="24"/>
                <w:szCs w:val="24"/>
              </w:rPr>
              <w:t>1个监测点，</w:t>
            </w:r>
            <w:r>
              <w:rPr>
                <w:rFonts w:hint="eastAsia"/>
                <w:sz w:val="24"/>
                <w:szCs w:val="24"/>
              </w:rPr>
              <w:t>编为○1；厂界</w:t>
            </w:r>
            <w:r>
              <w:rPr>
                <w:sz w:val="24"/>
                <w:szCs w:val="24"/>
              </w:rPr>
              <w:t>下风向</w:t>
            </w:r>
            <w:r>
              <w:rPr>
                <w:rFonts w:hint="eastAsia"/>
                <w:sz w:val="24"/>
                <w:szCs w:val="24"/>
              </w:rPr>
              <w:t>设</w:t>
            </w:r>
            <w:r>
              <w:rPr>
                <w:sz w:val="24"/>
                <w:szCs w:val="24"/>
              </w:rPr>
              <w:t>3个监测点</w:t>
            </w:r>
            <w:r>
              <w:rPr>
                <w:rFonts w:hint="eastAsia"/>
                <w:sz w:val="24"/>
                <w:szCs w:val="24"/>
              </w:rPr>
              <w:t>，分别编为○2~○4。</w:t>
            </w:r>
          </w:p>
        </w:tc>
        <w:tc>
          <w:tcPr>
            <w:tcW w:w="2792" w:type="dxa"/>
            <w:tcBorders>
              <w:tl2br w:val="nil"/>
              <w:tr2bl w:val="nil"/>
            </w:tcBorders>
            <w:vAlign w:val="center"/>
          </w:tcPr>
          <w:p>
            <w:pPr>
              <w:snapToGrid w:val="0"/>
              <w:ind w:firstLine="420"/>
              <w:jc w:val="center"/>
              <w:rPr>
                <w:rFonts w:hint="eastAsia" w:eastAsia="宋体"/>
                <w:sz w:val="24"/>
                <w:szCs w:val="24"/>
                <w:lang w:eastAsia="zh-CN"/>
              </w:rPr>
            </w:pPr>
            <w:r>
              <w:rPr>
                <w:rFonts w:hint="eastAsia"/>
                <w:sz w:val="24"/>
                <w:szCs w:val="24"/>
                <w:lang w:eastAsia="zh-CN"/>
              </w:rPr>
              <w:t>非甲烷总烃</w:t>
            </w:r>
          </w:p>
        </w:tc>
        <w:tc>
          <w:tcPr>
            <w:tcW w:w="2878" w:type="dxa"/>
            <w:tcBorders>
              <w:tl2br w:val="nil"/>
              <w:tr2bl w:val="nil"/>
            </w:tcBorders>
            <w:vAlign w:val="center"/>
          </w:tcPr>
          <w:p>
            <w:pPr>
              <w:snapToGrid w:val="0"/>
              <w:ind w:firstLine="420"/>
              <w:jc w:val="center"/>
              <w:rPr>
                <w:sz w:val="24"/>
                <w:szCs w:val="24"/>
              </w:rPr>
            </w:pPr>
            <w:r>
              <w:rPr>
                <w:sz w:val="24"/>
                <w:szCs w:val="24"/>
              </w:rPr>
              <w:t>2天，4次/天</w:t>
            </w:r>
            <w:r>
              <w:rPr>
                <w:rFonts w:hint="eastAsia"/>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146" w:hRule="atLeast"/>
        </w:trPr>
        <w:tc>
          <w:tcPr>
            <w:tcW w:w="3030" w:type="dxa"/>
            <w:tcBorders>
              <w:tl2br w:val="nil"/>
              <w:tr2bl w:val="nil"/>
            </w:tcBorders>
            <w:vAlign w:val="center"/>
          </w:tcPr>
          <w:p>
            <w:pPr>
              <w:snapToGrid w:val="0"/>
              <w:ind w:firstLine="420"/>
              <w:jc w:val="center"/>
              <w:rPr>
                <w:sz w:val="24"/>
                <w:szCs w:val="24"/>
              </w:rPr>
            </w:pPr>
            <w:r>
              <w:rPr>
                <w:sz w:val="24"/>
                <w:szCs w:val="24"/>
              </w:rPr>
              <w:t>备注</w:t>
            </w:r>
          </w:p>
        </w:tc>
        <w:tc>
          <w:tcPr>
            <w:tcW w:w="5670" w:type="dxa"/>
            <w:gridSpan w:val="2"/>
            <w:tcBorders>
              <w:tl2br w:val="nil"/>
              <w:tr2bl w:val="nil"/>
            </w:tcBorders>
            <w:vAlign w:val="center"/>
          </w:tcPr>
          <w:p>
            <w:pPr>
              <w:snapToGrid w:val="0"/>
              <w:ind w:firstLine="420"/>
              <w:rPr>
                <w:sz w:val="24"/>
                <w:szCs w:val="24"/>
              </w:rPr>
            </w:pPr>
            <w:r>
              <w:rPr>
                <w:rFonts w:hint="eastAsia"/>
                <w:sz w:val="24"/>
                <w:szCs w:val="24"/>
              </w:rPr>
              <w:t>同时</w:t>
            </w:r>
            <w:r>
              <w:rPr>
                <w:sz w:val="24"/>
                <w:szCs w:val="24"/>
              </w:rPr>
              <w:t>记录天气状况、风向风速、大气温度、大气压力等气象参数</w:t>
            </w:r>
            <w:r>
              <w:rPr>
                <w:rFonts w:hint="eastAsia"/>
                <w:sz w:val="24"/>
                <w:szCs w:val="24"/>
              </w:rPr>
              <w:t>；</w:t>
            </w:r>
            <w:r>
              <w:rPr>
                <w:sz w:val="24"/>
                <w:szCs w:val="24"/>
              </w:rPr>
              <w:t>监测时根据气象条件，</w:t>
            </w:r>
            <w:r>
              <w:rPr>
                <w:rFonts w:hint="eastAsia"/>
                <w:sz w:val="24"/>
                <w:szCs w:val="24"/>
              </w:rPr>
              <w:t>适时</w:t>
            </w:r>
            <w:r>
              <w:rPr>
                <w:sz w:val="24"/>
                <w:szCs w:val="24"/>
              </w:rPr>
              <w:t>调整废气无组织排放监测点位。</w:t>
            </w:r>
          </w:p>
        </w:tc>
      </w:tr>
    </w:tbl>
    <w:p>
      <w:pPr>
        <w:pStyle w:val="4"/>
      </w:pPr>
      <w:bookmarkStart w:id="206" w:name="_Toc32040"/>
      <w:bookmarkStart w:id="207" w:name="_Toc13260"/>
      <w:bookmarkStart w:id="208" w:name="_Toc503250821"/>
      <w:bookmarkStart w:id="209" w:name="_Toc16503"/>
      <w:r>
        <w:rPr>
          <w:rFonts w:hint="eastAsia"/>
        </w:rPr>
        <w:t xml:space="preserve">7.3 </w:t>
      </w:r>
      <w:r>
        <w:t>噪声监测</w:t>
      </w:r>
      <w:r>
        <w:rPr>
          <w:rFonts w:hint="eastAsia"/>
        </w:rPr>
        <w:t>内容</w:t>
      </w:r>
      <w:bookmarkEnd w:id="206"/>
      <w:bookmarkEnd w:id="207"/>
      <w:bookmarkEnd w:id="208"/>
      <w:bookmarkEnd w:id="209"/>
    </w:p>
    <w:p>
      <w:pPr>
        <w:ind w:firstLine="560"/>
      </w:pPr>
      <w:r>
        <w:rPr>
          <w:rFonts w:hint="eastAsia"/>
        </w:rPr>
        <w:t>本项目噪声监测点位、项目、频次见表7-</w:t>
      </w:r>
      <w:r>
        <w:rPr>
          <w:rFonts w:hint="eastAsia"/>
          <w:lang w:val="en-US" w:eastAsia="zh-CN"/>
        </w:rPr>
        <w:t>3</w:t>
      </w:r>
      <w:r>
        <w:rPr>
          <w:rFonts w:hint="eastAsia"/>
        </w:rPr>
        <w:t>。噪声监测点位具体位置见附图。</w:t>
      </w:r>
    </w:p>
    <w:p>
      <w:pPr>
        <w:tabs>
          <w:tab w:val="left" w:pos="709"/>
        </w:tabs>
        <w:ind w:firstLine="482"/>
        <w:jc w:val="center"/>
        <w:rPr>
          <w:rFonts w:hAnsi="宋体"/>
          <w:b/>
          <w:sz w:val="28"/>
          <w:szCs w:val="28"/>
        </w:rPr>
      </w:pPr>
      <w:r>
        <w:rPr>
          <w:rFonts w:hint="eastAsia" w:hAnsi="宋体"/>
          <w:b/>
          <w:sz w:val="28"/>
          <w:szCs w:val="28"/>
        </w:rPr>
        <w:t>表</w:t>
      </w:r>
      <w:r>
        <w:rPr>
          <w:rFonts w:hint="eastAsia"/>
          <w:b/>
          <w:sz w:val="28"/>
          <w:szCs w:val="28"/>
        </w:rPr>
        <w:t xml:space="preserve">7-3 </w:t>
      </w:r>
      <w:r>
        <w:rPr>
          <w:rFonts w:hint="eastAsia" w:hAnsi="宋体"/>
          <w:b/>
          <w:sz w:val="28"/>
          <w:szCs w:val="28"/>
        </w:rPr>
        <w:t>噪声监测内容</w:t>
      </w:r>
    </w:p>
    <w:tbl>
      <w:tblPr>
        <w:tblStyle w:val="18"/>
        <w:tblW w:w="889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2383"/>
        <w:gridCol w:w="3024"/>
        <w:gridCol w:w="22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238" w:type="dxa"/>
            <w:tcBorders>
              <w:tl2br w:val="nil"/>
              <w:tr2bl w:val="nil"/>
            </w:tcBorders>
            <w:vAlign w:val="center"/>
          </w:tcPr>
          <w:p>
            <w:pPr>
              <w:spacing w:line="320" w:lineRule="exact"/>
              <w:ind w:firstLine="0" w:firstLineChars="0"/>
              <w:rPr>
                <w:b/>
                <w:sz w:val="24"/>
                <w:szCs w:val="24"/>
              </w:rPr>
            </w:pPr>
            <w:r>
              <w:rPr>
                <w:rFonts w:hint="eastAsia"/>
                <w:b/>
                <w:sz w:val="24"/>
                <w:szCs w:val="24"/>
              </w:rPr>
              <w:t>噪声种类</w:t>
            </w:r>
          </w:p>
        </w:tc>
        <w:tc>
          <w:tcPr>
            <w:tcW w:w="2383" w:type="dxa"/>
            <w:tcBorders>
              <w:tl2br w:val="nil"/>
              <w:tr2bl w:val="nil"/>
            </w:tcBorders>
            <w:vAlign w:val="center"/>
          </w:tcPr>
          <w:p>
            <w:pPr>
              <w:spacing w:line="320" w:lineRule="exact"/>
              <w:ind w:firstLine="723" w:firstLineChars="300"/>
              <w:rPr>
                <w:b/>
                <w:sz w:val="24"/>
                <w:szCs w:val="24"/>
              </w:rPr>
            </w:pPr>
            <w:r>
              <w:rPr>
                <w:rFonts w:hint="eastAsia" w:hAnsi="宋体"/>
                <w:b/>
                <w:sz w:val="24"/>
                <w:szCs w:val="24"/>
              </w:rPr>
              <w:t>监测点位</w:t>
            </w:r>
          </w:p>
        </w:tc>
        <w:tc>
          <w:tcPr>
            <w:tcW w:w="3024" w:type="dxa"/>
            <w:tcBorders>
              <w:tl2br w:val="nil"/>
              <w:tr2bl w:val="nil"/>
            </w:tcBorders>
            <w:vAlign w:val="center"/>
          </w:tcPr>
          <w:p>
            <w:pPr>
              <w:spacing w:line="320" w:lineRule="exact"/>
              <w:ind w:firstLine="422"/>
              <w:jc w:val="center"/>
              <w:rPr>
                <w:b/>
                <w:sz w:val="24"/>
                <w:szCs w:val="24"/>
              </w:rPr>
            </w:pPr>
            <w:r>
              <w:rPr>
                <w:rFonts w:hint="eastAsia" w:hAnsi="宋体"/>
                <w:b/>
                <w:sz w:val="24"/>
                <w:szCs w:val="24"/>
              </w:rPr>
              <w:t>监测项目</w:t>
            </w:r>
          </w:p>
        </w:tc>
        <w:tc>
          <w:tcPr>
            <w:tcW w:w="2249" w:type="dxa"/>
            <w:tcBorders>
              <w:tl2br w:val="nil"/>
              <w:tr2bl w:val="nil"/>
            </w:tcBorders>
            <w:vAlign w:val="center"/>
          </w:tcPr>
          <w:p>
            <w:pPr>
              <w:spacing w:line="320" w:lineRule="exact"/>
              <w:ind w:firstLine="422"/>
              <w:jc w:val="center"/>
              <w:rPr>
                <w:b/>
                <w:sz w:val="24"/>
                <w:szCs w:val="24"/>
              </w:rPr>
            </w:pPr>
            <w:r>
              <w:rPr>
                <w:rFonts w:hint="eastAsia" w:hAnsi="宋体"/>
                <w:b/>
                <w:sz w:val="24"/>
                <w:szCs w:val="24"/>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6" w:hRule="atLeast"/>
          <w:jc w:val="center"/>
        </w:trPr>
        <w:tc>
          <w:tcPr>
            <w:tcW w:w="1238" w:type="dxa"/>
            <w:tcBorders>
              <w:tl2br w:val="nil"/>
              <w:tr2bl w:val="nil"/>
            </w:tcBorders>
            <w:vAlign w:val="center"/>
          </w:tcPr>
          <w:p>
            <w:pPr>
              <w:snapToGrid w:val="0"/>
              <w:ind w:firstLine="0" w:firstLineChars="0"/>
              <w:rPr>
                <w:rFonts w:hAnsi="宋体"/>
                <w:sz w:val="24"/>
                <w:szCs w:val="24"/>
              </w:rPr>
            </w:pPr>
            <w:r>
              <w:rPr>
                <w:rFonts w:hint="eastAsia" w:hAnsi="宋体"/>
                <w:sz w:val="24"/>
                <w:szCs w:val="24"/>
              </w:rPr>
              <w:t>厂界噪声</w:t>
            </w:r>
          </w:p>
        </w:tc>
        <w:tc>
          <w:tcPr>
            <w:tcW w:w="2383" w:type="dxa"/>
            <w:tcBorders>
              <w:tl2br w:val="nil"/>
              <w:tr2bl w:val="nil"/>
            </w:tcBorders>
            <w:vAlign w:val="center"/>
          </w:tcPr>
          <w:p>
            <w:pPr>
              <w:snapToGrid w:val="0"/>
              <w:ind w:firstLine="420"/>
              <w:rPr>
                <w:rFonts w:hAnsi="宋体"/>
                <w:sz w:val="24"/>
                <w:szCs w:val="24"/>
              </w:rPr>
            </w:pPr>
            <w:r>
              <w:rPr>
                <w:rFonts w:hint="eastAsia" w:hAnsi="宋体"/>
                <w:sz w:val="24"/>
                <w:szCs w:val="24"/>
              </w:rPr>
              <w:t>厂界东南西北</w:t>
            </w:r>
          </w:p>
          <w:p>
            <w:pPr>
              <w:snapToGrid w:val="0"/>
              <w:ind w:firstLine="420"/>
              <w:rPr>
                <w:rFonts w:hAnsi="宋体"/>
                <w:sz w:val="24"/>
                <w:szCs w:val="24"/>
              </w:rPr>
            </w:pPr>
            <w:r>
              <w:rPr>
                <w:rFonts w:hint="eastAsia" w:hAnsi="宋体"/>
                <w:sz w:val="24"/>
                <w:szCs w:val="24"/>
              </w:rPr>
              <w:t xml:space="preserve">各一个点位 </w:t>
            </w:r>
          </w:p>
        </w:tc>
        <w:tc>
          <w:tcPr>
            <w:tcW w:w="3024" w:type="dxa"/>
            <w:tcBorders>
              <w:tl2br w:val="nil"/>
              <w:tr2bl w:val="nil"/>
            </w:tcBorders>
            <w:vAlign w:val="center"/>
          </w:tcPr>
          <w:p>
            <w:pPr>
              <w:snapToGrid w:val="0"/>
              <w:ind w:firstLine="0" w:firstLineChars="0"/>
              <w:jc w:val="center"/>
              <w:rPr>
                <w:rFonts w:hAnsi="宋体"/>
                <w:sz w:val="24"/>
                <w:szCs w:val="24"/>
              </w:rPr>
            </w:pPr>
            <w:r>
              <w:rPr>
                <w:rFonts w:hAnsi="宋体"/>
                <w:sz w:val="24"/>
                <w:szCs w:val="24"/>
              </w:rPr>
              <w:t>昼间</w:t>
            </w:r>
            <w:r>
              <w:rPr>
                <w:rFonts w:hint="eastAsia" w:hAnsi="宋体"/>
                <w:sz w:val="24"/>
                <w:szCs w:val="24"/>
              </w:rPr>
              <w:t>噪声</w:t>
            </w:r>
            <w:r>
              <w:rPr>
                <w:rFonts w:hAnsi="宋体"/>
                <w:sz w:val="24"/>
                <w:szCs w:val="24"/>
              </w:rPr>
              <w:t>等效声级（Leq）</w:t>
            </w:r>
            <w:r>
              <w:rPr>
                <w:rFonts w:hint="eastAsia" w:hAnsi="宋体"/>
                <w:sz w:val="24"/>
                <w:szCs w:val="24"/>
              </w:rPr>
              <w:t>、</w:t>
            </w:r>
          </w:p>
          <w:p>
            <w:pPr>
              <w:snapToGrid w:val="0"/>
              <w:ind w:firstLine="0" w:firstLineChars="0"/>
              <w:jc w:val="center"/>
              <w:rPr>
                <w:rFonts w:hAnsi="宋体"/>
                <w:sz w:val="24"/>
                <w:szCs w:val="24"/>
              </w:rPr>
            </w:pPr>
            <w:r>
              <w:rPr>
                <w:rFonts w:hint="eastAsia" w:hAnsi="宋体"/>
                <w:sz w:val="24"/>
                <w:szCs w:val="24"/>
              </w:rPr>
              <w:t>夜</w:t>
            </w:r>
            <w:r>
              <w:rPr>
                <w:rFonts w:hAnsi="宋体"/>
                <w:sz w:val="24"/>
                <w:szCs w:val="24"/>
              </w:rPr>
              <w:t>间</w:t>
            </w:r>
            <w:r>
              <w:rPr>
                <w:rFonts w:hint="eastAsia" w:hAnsi="宋体"/>
                <w:sz w:val="24"/>
                <w:szCs w:val="24"/>
              </w:rPr>
              <w:t>噪声</w:t>
            </w:r>
            <w:r>
              <w:rPr>
                <w:rFonts w:hAnsi="宋体"/>
                <w:sz w:val="24"/>
                <w:szCs w:val="24"/>
              </w:rPr>
              <w:t>等效声级（Leq）</w:t>
            </w:r>
          </w:p>
        </w:tc>
        <w:tc>
          <w:tcPr>
            <w:tcW w:w="2249" w:type="dxa"/>
            <w:tcBorders>
              <w:tl2br w:val="nil"/>
              <w:tr2bl w:val="nil"/>
            </w:tcBorders>
            <w:vAlign w:val="center"/>
          </w:tcPr>
          <w:p>
            <w:pPr>
              <w:snapToGrid w:val="0"/>
              <w:ind w:firstLine="0" w:firstLineChars="0"/>
              <w:jc w:val="center"/>
              <w:rPr>
                <w:sz w:val="24"/>
                <w:szCs w:val="24"/>
              </w:rPr>
            </w:pPr>
            <w:r>
              <w:rPr>
                <w:sz w:val="24"/>
                <w:szCs w:val="24"/>
              </w:rPr>
              <w:t>昼</w:t>
            </w:r>
            <w:r>
              <w:rPr>
                <w:rFonts w:hint="eastAsia"/>
                <w:sz w:val="24"/>
                <w:szCs w:val="24"/>
              </w:rPr>
              <w:t>夜各监测1</w:t>
            </w:r>
            <w:r>
              <w:rPr>
                <w:sz w:val="24"/>
                <w:szCs w:val="24"/>
              </w:rPr>
              <w:t>次，</w:t>
            </w:r>
          </w:p>
          <w:p>
            <w:pPr>
              <w:snapToGrid w:val="0"/>
              <w:ind w:firstLine="0" w:firstLineChars="0"/>
              <w:jc w:val="center"/>
              <w:rPr>
                <w:sz w:val="24"/>
                <w:szCs w:val="24"/>
              </w:rPr>
            </w:pPr>
            <w:r>
              <w:rPr>
                <w:sz w:val="24"/>
                <w:szCs w:val="24"/>
              </w:rPr>
              <w:t>连续监测2天</w:t>
            </w:r>
          </w:p>
        </w:tc>
      </w:tr>
    </w:tbl>
    <w:p>
      <w:pPr>
        <w:ind w:firstLine="0" w:firstLineChars="0"/>
      </w:pPr>
      <w:r>
        <w:rPr>
          <w:rFonts w:hint="eastAsia"/>
        </w:rPr>
        <w:br w:type="page"/>
      </w:r>
    </w:p>
    <w:p>
      <w:pPr>
        <w:pStyle w:val="3"/>
        <w:ind w:firstLine="643"/>
      </w:pPr>
      <w:bookmarkStart w:id="210" w:name="_Toc446203926"/>
      <w:bookmarkStart w:id="211" w:name="_Toc16985"/>
      <w:bookmarkStart w:id="212" w:name="_Toc1730"/>
      <w:bookmarkStart w:id="213" w:name="_Toc503250823"/>
      <w:bookmarkStart w:id="214" w:name="_Toc311616333"/>
      <w:bookmarkStart w:id="215" w:name="_Toc12372"/>
      <w:r>
        <w:rPr>
          <w:rFonts w:hint="eastAsia"/>
        </w:rPr>
        <w:t>八、分析方法及质量控制</w:t>
      </w:r>
      <w:bookmarkEnd w:id="210"/>
      <w:bookmarkEnd w:id="211"/>
      <w:bookmarkEnd w:id="212"/>
      <w:bookmarkEnd w:id="213"/>
      <w:bookmarkEnd w:id="214"/>
      <w:bookmarkEnd w:id="215"/>
    </w:p>
    <w:p>
      <w:pPr>
        <w:pStyle w:val="10"/>
        <w:ind w:firstLine="560"/>
        <w:rPr>
          <w:rFonts w:ascii="Arial" w:hAnsi="Arial" w:cs="Arial"/>
          <w:szCs w:val="28"/>
        </w:rPr>
      </w:pPr>
      <w:r>
        <w:rPr>
          <w:rFonts w:ascii="Arial" w:hAnsi="Arial" w:cs="Arial"/>
          <w:szCs w:val="28"/>
        </w:rPr>
        <w:t>本次验收监测采样及样品分析均严格按照《环境空气监测质量保证手册》及《环境监测技术规范》等要求进行，实施全程序质量控制。具体质控要求如下：</w:t>
      </w:r>
    </w:p>
    <w:p>
      <w:pPr>
        <w:pStyle w:val="10"/>
        <w:ind w:firstLine="548" w:firstLineChars="196"/>
        <w:rPr>
          <w:rFonts w:ascii="Arial" w:hAnsi="Arial" w:cs="Arial"/>
          <w:szCs w:val="28"/>
        </w:rPr>
      </w:pPr>
      <w:r>
        <w:rPr>
          <w:rFonts w:ascii="Times New Roman" w:hAnsi="Times New Roman"/>
          <w:kern w:val="44"/>
        </w:rPr>
        <w:t>1</w:t>
      </w:r>
      <w:r>
        <w:rPr>
          <w:rFonts w:ascii="Times New Roman" w:hAnsi="Arial"/>
          <w:kern w:val="44"/>
        </w:rPr>
        <w:t>、</w:t>
      </w:r>
      <w:r>
        <w:rPr>
          <w:rFonts w:ascii="Arial" w:hAnsi="Arial" w:cs="Arial"/>
          <w:szCs w:val="28"/>
        </w:rPr>
        <w:t>生产处于正常。监测期间生产在大于</w:t>
      </w:r>
      <w:r>
        <w:rPr>
          <w:rFonts w:hint="eastAsia" w:ascii="Times New Roman" w:hAnsi="Times New Roman"/>
          <w:szCs w:val="28"/>
        </w:rPr>
        <w:t>80</w:t>
      </w:r>
      <w:r>
        <w:rPr>
          <w:rFonts w:ascii="Times New Roman" w:hAnsi="Arial"/>
          <w:szCs w:val="28"/>
        </w:rPr>
        <w:t>％</w:t>
      </w:r>
      <w:r>
        <w:rPr>
          <w:rFonts w:ascii="Arial" w:hAnsi="Arial" w:cs="Arial"/>
          <w:szCs w:val="28"/>
        </w:rPr>
        <w:t>额定生产负荷的工况下稳定运行，各污染治理设施运行基本正常。</w:t>
      </w:r>
    </w:p>
    <w:p>
      <w:pPr>
        <w:snapToGrid w:val="0"/>
        <w:ind w:firstLine="560"/>
        <w:rPr>
          <w:rFonts w:ascii="Arial" w:hAnsi="Arial" w:cs="Arial"/>
          <w:szCs w:val="28"/>
        </w:rPr>
      </w:pPr>
      <w:r>
        <w:rPr>
          <w:szCs w:val="28"/>
        </w:rPr>
        <w:t>2</w:t>
      </w:r>
      <w:r>
        <w:rPr>
          <w:rFonts w:hAnsi="Arial"/>
          <w:b/>
          <w:kern w:val="44"/>
        </w:rPr>
        <w:t>、</w:t>
      </w:r>
      <w:r>
        <w:rPr>
          <w:rFonts w:ascii="Arial" w:hAnsi="Arial" w:cs="Arial"/>
          <w:szCs w:val="28"/>
        </w:rPr>
        <w:t>合理布设监测点位</w:t>
      </w:r>
      <w:r>
        <w:rPr>
          <w:rFonts w:hint="eastAsia" w:ascii="Arial" w:hAnsi="Arial" w:cs="Arial"/>
          <w:szCs w:val="28"/>
          <w:lang w:eastAsia="zh-CN"/>
        </w:rPr>
        <w:t>，</w:t>
      </w:r>
      <w:r>
        <w:rPr>
          <w:rFonts w:ascii="Arial" w:hAnsi="Arial" w:cs="Arial"/>
          <w:szCs w:val="28"/>
        </w:rPr>
        <w:t>保证各监测点位布设的科学性和可比性。</w:t>
      </w:r>
    </w:p>
    <w:p>
      <w:pPr>
        <w:snapToGrid w:val="0"/>
        <w:ind w:firstLine="560"/>
        <w:rPr>
          <w:rFonts w:ascii="Arial" w:hAnsi="Arial" w:cs="Arial"/>
        </w:rPr>
      </w:pPr>
      <w:r>
        <w:t>3</w:t>
      </w:r>
      <w:r>
        <w:rPr>
          <w:rFonts w:hAnsi="Arial"/>
        </w:rPr>
        <w:t>、</w:t>
      </w:r>
      <w:r>
        <w:rPr>
          <w:rFonts w:ascii="Arial" w:hAnsi="Arial" w:cs="Arial"/>
        </w:rPr>
        <w:t>监测分析方法采用国</w:t>
      </w:r>
      <w:r>
        <w:rPr>
          <w:rFonts w:hint="eastAsia" w:ascii="Arial" w:hAnsi="Arial" w:cs="Arial"/>
        </w:rPr>
        <w:t>标</w:t>
      </w:r>
      <w:r>
        <w:rPr>
          <w:rFonts w:ascii="Arial" w:hAnsi="Arial" w:cs="Arial"/>
        </w:rPr>
        <w:t>（或推荐）分析方法，监测人员</w:t>
      </w:r>
      <w:r>
        <w:rPr>
          <w:rFonts w:hint="eastAsia" w:ascii="Arial" w:hAnsi="Arial" w:cs="Arial"/>
        </w:rPr>
        <w:t>均持证上岗</w:t>
      </w:r>
      <w:r>
        <w:rPr>
          <w:rFonts w:ascii="Arial" w:hAnsi="Arial" w:cs="Arial"/>
        </w:rPr>
        <w:t>，所有监测仪器经过计量部门检定并在有效期内。</w:t>
      </w:r>
    </w:p>
    <w:p>
      <w:pPr>
        <w:snapToGrid w:val="0"/>
        <w:ind w:firstLine="560"/>
      </w:pPr>
      <w:r>
        <w:t>4</w:t>
      </w:r>
      <w:r>
        <w:rPr>
          <w:rFonts w:hint="eastAsia"/>
        </w:rPr>
        <w:t>、</w:t>
      </w:r>
      <w:r>
        <w:t>监测数据严格实行三级审核制度。</w:t>
      </w:r>
    </w:p>
    <w:p>
      <w:pPr>
        <w:pStyle w:val="4"/>
      </w:pPr>
      <w:bookmarkStart w:id="216" w:name="_Toc503250824"/>
      <w:bookmarkStart w:id="217" w:name="_Toc13582"/>
      <w:bookmarkStart w:id="218" w:name="_Toc446203927"/>
      <w:bookmarkStart w:id="219" w:name="_Toc6549"/>
      <w:bookmarkStart w:id="220" w:name="_Toc311616337"/>
      <w:bookmarkStart w:id="221" w:name="_Toc21321"/>
      <w:r>
        <w:rPr>
          <w:rFonts w:hint="eastAsia"/>
        </w:rPr>
        <w:t>8.1 监测分析方法及使用仪器</w:t>
      </w:r>
      <w:bookmarkEnd w:id="216"/>
      <w:bookmarkEnd w:id="217"/>
      <w:bookmarkEnd w:id="218"/>
      <w:bookmarkEnd w:id="219"/>
      <w:bookmarkEnd w:id="220"/>
      <w:bookmarkEnd w:id="221"/>
    </w:p>
    <w:p>
      <w:pPr>
        <w:snapToGrid w:val="0"/>
        <w:ind w:firstLine="560"/>
      </w:pPr>
      <w:r>
        <w:rPr>
          <w:rFonts w:hAnsi="宋体" w:cs="Arial"/>
          <w:szCs w:val="28"/>
        </w:rPr>
        <w:t>本次验收监测中，样品采集及分析采用国标</w:t>
      </w:r>
      <w:r>
        <w:rPr>
          <w:rFonts w:hint="eastAsia" w:cs="Arial"/>
          <w:szCs w:val="28"/>
          <w:lang w:eastAsia="zh-CN"/>
        </w:rPr>
        <w:t>（</w:t>
      </w:r>
      <w:r>
        <w:rPr>
          <w:rFonts w:hAnsi="宋体" w:cs="Arial"/>
          <w:szCs w:val="28"/>
        </w:rPr>
        <w:t>或推荐</w:t>
      </w:r>
      <w:r>
        <w:rPr>
          <w:rFonts w:hint="eastAsia" w:cs="Arial"/>
          <w:szCs w:val="28"/>
          <w:lang w:eastAsia="zh-CN"/>
        </w:rPr>
        <w:t>）</w:t>
      </w:r>
      <w:r>
        <w:rPr>
          <w:rFonts w:hAnsi="宋体" w:cs="Arial"/>
          <w:szCs w:val="28"/>
        </w:rPr>
        <w:t>方法，对目前尚无国标方法的项目，则采用《空气和废气监测分析方法》（第四版）中的分析方法</w:t>
      </w:r>
      <w:r>
        <w:rPr>
          <w:rFonts w:hint="eastAsia" w:hAnsi="宋体" w:cs="Arial"/>
          <w:szCs w:val="28"/>
        </w:rPr>
        <w:t>；</w:t>
      </w:r>
      <w:r>
        <w:rPr>
          <w:rFonts w:hAnsi="宋体" w:cs="Arial"/>
          <w:szCs w:val="28"/>
        </w:rPr>
        <w:t>监测所使用的仪器全部经过计量检定部门检定合格并在有效期内。</w:t>
      </w:r>
    </w:p>
    <w:p>
      <w:pPr>
        <w:pStyle w:val="4"/>
      </w:pPr>
      <w:bookmarkStart w:id="222" w:name="_Toc311616335"/>
      <w:bookmarkStart w:id="223" w:name="_Toc297650249"/>
      <w:bookmarkStart w:id="224" w:name="_Toc503250826"/>
      <w:bookmarkStart w:id="225" w:name="_Toc18984"/>
      <w:bookmarkStart w:id="226" w:name="_Toc1489"/>
      <w:bookmarkStart w:id="227" w:name="_Toc446203929"/>
      <w:bookmarkStart w:id="228" w:name="_Toc11437"/>
      <w:r>
        <w:rPr>
          <w:rFonts w:hint="eastAsia"/>
        </w:rPr>
        <w:t>8.2 废气</w:t>
      </w:r>
      <w:bookmarkEnd w:id="222"/>
      <w:bookmarkEnd w:id="223"/>
      <w:r>
        <w:rPr>
          <w:rFonts w:hint="eastAsia"/>
        </w:rPr>
        <w:t>监测质量控制</w:t>
      </w:r>
      <w:bookmarkEnd w:id="224"/>
      <w:bookmarkEnd w:id="225"/>
      <w:bookmarkEnd w:id="226"/>
      <w:bookmarkEnd w:id="227"/>
      <w:bookmarkEnd w:id="228"/>
    </w:p>
    <w:p>
      <w:pPr>
        <w:ind w:firstLine="560"/>
        <w:rPr>
          <w:rFonts w:cs="Arial"/>
          <w:szCs w:val="28"/>
        </w:rPr>
      </w:pPr>
      <w:r>
        <w:rPr>
          <w:rFonts w:hAnsi="宋体" w:cs="Arial"/>
          <w:szCs w:val="28"/>
        </w:rPr>
        <w:t>废气监测仪器符合国家有关标准或技术要求，监测前对使用的仪器进行浓度校准，按规定对废气测试仪进行现场检漏</w:t>
      </w:r>
      <w:r>
        <w:rPr>
          <w:rFonts w:hint="eastAsia" w:hAnsi="宋体" w:cs="Arial"/>
          <w:szCs w:val="28"/>
        </w:rPr>
        <w:t>；</w:t>
      </w:r>
      <w:r>
        <w:rPr>
          <w:rFonts w:hAnsi="宋体" w:cs="Arial"/>
          <w:szCs w:val="28"/>
        </w:rPr>
        <w:t>采样和分析过程严格按照</w:t>
      </w:r>
      <w:r>
        <w:rPr>
          <w:rFonts w:hint="eastAsia" w:hAnsi="宋体" w:cs="Arial"/>
          <w:szCs w:val="28"/>
        </w:rPr>
        <w:t>《</w:t>
      </w:r>
      <w:r>
        <w:rPr>
          <w:rFonts w:hAnsi="宋体" w:cs="Arial"/>
          <w:szCs w:val="28"/>
        </w:rPr>
        <w:t>固定污染源排气中颗粒物测定与气态污染物采样方法</w:t>
      </w:r>
      <w:r>
        <w:rPr>
          <w:rFonts w:hint="eastAsia" w:hAnsi="宋体" w:cs="Arial"/>
          <w:szCs w:val="28"/>
        </w:rPr>
        <w:t>》（</w:t>
      </w:r>
      <w:r>
        <w:rPr>
          <w:rFonts w:cs="Arial"/>
          <w:szCs w:val="28"/>
        </w:rPr>
        <w:t>GB/T16157-1996</w:t>
      </w:r>
      <w:r>
        <w:rPr>
          <w:rFonts w:hint="eastAsia" w:cs="Arial"/>
          <w:szCs w:val="28"/>
        </w:rPr>
        <w:t>）</w:t>
      </w:r>
      <w:r>
        <w:rPr>
          <w:rFonts w:hAnsi="宋体" w:cs="Arial"/>
          <w:szCs w:val="28"/>
        </w:rPr>
        <w:t>进行。</w:t>
      </w:r>
    </w:p>
    <w:p>
      <w:pPr>
        <w:pStyle w:val="4"/>
      </w:pPr>
      <w:bookmarkStart w:id="229" w:name="_Toc311616336"/>
      <w:bookmarkStart w:id="230" w:name="_Toc446203930"/>
      <w:bookmarkStart w:id="231" w:name="_Toc503250827"/>
      <w:bookmarkStart w:id="232" w:name="_Toc6345"/>
      <w:bookmarkStart w:id="233" w:name="_Toc8966"/>
      <w:bookmarkStart w:id="234" w:name="_Toc12971"/>
      <w:r>
        <w:rPr>
          <w:rFonts w:hint="eastAsia"/>
        </w:rPr>
        <w:t>8.3 噪声</w:t>
      </w:r>
      <w:bookmarkEnd w:id="229"/>
      <w:r>
        <w:rPr>
          <w:rFonts w:hint="eastAsia"/>
        </w:rPr>
        <w:t>监测质量控制</w:t>
      </w:r>
      <w:bookmarkEnd w:id="230"/>
      <w:bookmarkEnd w:id="231"/>
      <w:bookmarkEnd w:id="232"/>
      <w:bookmarkEnd w:id="233"/>
      <w:bookmarkEnd w:id="234"/>
    </w:p>
    <w:p>
      <w:pPr>
        <w:ind w:firstLine="420" w:firstLineChars="150"/>
        <w:rPr>
          <w:rFonts w:hAnsi="宋体"/>
          <w:szCs w:val="28"/>
        </w:rPr>
      </w:pPr>
      <w:r>
        <w:rPr>
          <w:rFonts w:hint="eastAsia" w:hAnsi="宋体"/>
          <w:szCs w:val="28"/>
        </w:rPr>
        <w:t>噪声监测方法按《工业企业厂界环境噪声排放标准》</w:t>
      </w:r>
      <w:r>
        <w:rPr>
          <w:rFonts w:hint="eastAsia"/>
          <w:szCs w:val="28"/>
        </w:rPr>
        <w:t>GB12348-2008</w:t>
      </w:r>
      <w:r>
        <w:rPr>
          <w:rFonts w:hint="eastAsia" w:hAnsi="宋体"/>
          <w:szCs w:val="28"/>
        </w:rPr>
        <w:t>中的测量方法要求执行。测量点位、方法及条件严格按有关规范要求进行，测量仪器使用前后均经过声级校准器校准后再使用。</w:t>
      </w:r>
    </w:p>
    <w:p>
      <w:pPr>
        <w:snapToGrid w:val="0"/>
        <w:ind w:firstLine="482"/>
        <w:jc w:val="center"/>
        <w:rPr>
          <w:rFonts w:hAnsi="宋体"/>
          <w:b/>
          <w:szCs w:val="28"/>
          <w:highlight w:val="none"/>
        </w:rPr>
      </w:pPr>
      <w:r>
        <w:rPr>
          <w:rFonts w:hint="eastAsia" w:hAnsi="宋体"/>
          <w:b/>
          <w:sz w:val="24"/>
          <w:highlight w:val="none"/>
        </w:rPr>
        <w:t>表</w:t>
      </w:r>
      <w:r>
        <w:rPr>
          <w:rFonts w:hint="eastAsia"/>
          <w:b/>
          <w:sz w:val="24"/>
          <w:highlight w:val="none"/>
        </w:rPr>
        <w:t>8-1</w:t>
      </w:r>
      <w:r>
        <w:rPr>
          <w:rFonts w:hint="eastAsia"/>
          <w:sz w:val="24"/>
          <w:highlight w:val="none"/>
        </w:rPr>
        <w:t xml:space="preserve"> </w:t>
      </w:r>
      <w:r>
        <w:rPr>
          <w:rFonts w:hint="eastAsia" w:hAnsi="宋体"/>
          <w:b/>
          <w:sz w:val="24"/>
          <w:highlight w:val="none"/>
        </w:rPr>
        <w:t>监测分析方法和使用仪器一览表</w:t>
      </w:r>
    </w:p>
    <w:tbl>
      <w:tblPr>
        <w:tblStyle w:val="18"/>
        <w:tblW w:w="9535"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152"/>
        <w:gridCol w:w="5045"/>
        <w:gridCol w:w="265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509" w:hRule="atLeast"/>
          <w:jc w:val="center"/>
        </w:trPr>
        <w:tc>
          <w:tcPr>
            <w:tcW w:w="688" w:type="dxa"/>
            <w:vAlign w:val="center"/>
          </w:tcPr>
          <w:p>
            <w:pPr>
              <w:ind w:firstLine="0" w:firstLineChars="0"/>
              <w:rPr>
                <w:rFonts w:cs="Times New Roman"/>
                <w:sz w:val="21"/>
                <w:szCs w:val="21"/>
              </w:rPr>
            </w:pPr>
            <w:r>
              <w:rPr>
                <w:rFonts w:cs="Times New Roman"/>
                <w:sz w:val="21"/>
                <w:szCs w:val="21"/>
              </w:rPr>
              <w:t>序号</w:t>
            </w:r>
          </w:p>
        </w:tc>
        <w:tc>
          <w:tcPr>
            <w:tcW w:w="1152" w:type="dxa"/>
            <w:tcBorders>
              <w:bottom w:val="single" w:color="auto" w:sz="4" w:space="0"/>
              <w:right w:val="single" w:color="auto" w:sz="4" w:space="0"/>
            </w:tcBorders>
            <w:vAlign w:val="center"/>
          </w:tcPr>
          <w:p>
            <w:pPr>
              <w:ind w:firstLine="0" w:firstLineChars="0"/>
              <w:jc w:val="center"/>
              <w:rPr>
                <w:rFonts w:cs="Times New Roman"/>
                <w:sz w:val="21"/>
                <w:szCs w:val="21"/>
              </w:rPr>
            </w:pPr>
            <w:r>
              <w:rPr>
                <w:rFonts w:cs="Times New Roman"/>
                <w:sz w:val="21"/>
                <w:szCs w:val="21"/>
              </w:rPr>
              <w:t>检测项目</w:t>
            </w:r>
          </w:p>
        </w:tc>
        <w:tc>
          <w:tcPr>
            <w:tcW w:w="5045" w:type="dxa"/>
            <w:tcBorders>
              <w:left w:val="single" w:color="auto" w:sz="4" w:space="0"/>
              <w:bottom w:val="single" w:color="auto" w:sz="4" w:space="0"/>
              <w:right w:val="single" w:color="auto" w:sz="4" w:space="0"/>
            </w:tcBorders>
            <w:vAlign w:val="center"/>
          </w:tcPr>
          <w:p>
            <w:pPr>
              <w:ind w:firstLine="420"/>
              <w:jc w:val="center"/>
              <w:rPr>
                <w:rFonts w:cs="Times New Roman"/>
                <w:sz w:val="21"/>
                <w:szCs w:val="21"/>
              </w:rPr>
            </w:pPr>
            <w:r>
              <w:rPr>
                <w:rFonts w:cs="Times New Roman"/>
                <w:sz w:val="21"/>
                <w:szCs w:val="21"/>
              </w:rPr>
              <w:t>分析方法</w:t>
            </w:r>
          </w:p>
        </w:tc>
        <w:tc>
          <w:tcPr>
            <w:tcW w:w="2650" w:type="dxa"/>
            <w:tcBorders>
              <w:left w:val="single" w:color="auto" w:sz="4" w:space="0"/>
              <w:bottom w:val="single" w:color="auto" w:sz="4" w:space="0"/>
            </w:tcBorders>
            <w:vAlign w:val="center"/>
          </w:tcPr>
          <w:p>
            <w:pPr>
              <w:ind w:firstLine="420"/>
              <w:jc w:val="center"/>
              <w:rPr>
                <w:rFonts w:cs="Times New Roman"/>
                <w:sz w:val="21"/>
                <w:szCs w:val="21"/>
              </w:rPr>
            </w:pPr>
            <w:r>
              <w:rPr>
                <w:rFonts w:cs="Times New Roman"/>
                <w:sz w:val="21"/>
                <w:szCs w:val="21"/>
              </w:rPr>
              <w:t>仪器设备及编号</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009" w:hRule="atLeast"/>
          <w:jc w:val="center"/>
        </w:trPr>
        <w:tc>
          <w:tcPr>
            <w:tcW w:w="688" w:type="dxa"/>
            <w:vAlign w:val="center"/>
          </w:tcPr>
          <w:p>
            <w:pPr>
              <w:ind w:firstLine="0" w:firstLineChars="0"/>
              <w:jc w:val="center"/>
              <w:rPr>
                <w:rFonts w:cs="Times New Roman"/>
                <w:sz w:val="21"/>
                <w:szCs w:val="21"/>
              </w:rPr>
            </w:pPr>
            <w:r>
              <w:rPr>
                <w:rFonts w:cs="Times New Roman"/>
                <w:sz w:val="21"/>
                <w:szCs w:val="21"/>
              </w:rPr>
              <w:t>1</w:t>
            </w:r>
          </w:p>
        </w:tc>
        <w:tc>
          <w:tcPr>
            <w:tcW w:w="1152" w:type="dxa"/>
            <w:tcBorders>
              <w:top w:val="single" w:color="auto" w:sz="4" w:space="0"/>
              <w:bottom w:val="single" w:color="auto" w:sz="4" w:space="0"/>
              <w:right w:val="single" w:color="auto" w:sz="4" w:space="0"/>
            </w:tcBorders>
            <w:vAlign w:val="center"/>
          </w:tcPr>
          <w:p>
            <w:pPr>
              <w:ind w:firstLine="0" w:firstLineChars="0"/>
              <w:rPr>
                <w:rFonts w:cs="Times New Roman"/>
                <w:sz w:val="21"/>
                <w:szCs w:val="21"/>
              </w:rPr>
            </w:pPr>
            <w:r>
              <w:rPr>
                <w:rFonts w:cs="Times New Roman"/>
                <w:sz w:val="21"/>
                <w:szCs w:val="21"/>
              </w:rPr>
              <w:t>厂界噪声</w:t>
            </w:r>
          </w:p>
        </w:tc>
        <w:tc>
          <w:tcPr>
            <w:tcW w:w="504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cs="Times New Roman"/>
                <w:sz w:val="21"/>
                <w:szCs w:val="21"/>
              </w:rPr>
            </w:pPr>
            <w:r>
              <w:rPr>
                <w:rFonts w:cs="Times New Roman"/>
                <w:sz w:val="21"/>
                <w:szCs w:val="21"/>
              </w:rPr>
              <w:t>工业企业厂界环境噪声排放标准（GB12348-2008）</w:t>
            </w:r>
          </w:p>
        </w:tc>
        <w:tc>
          <w:tcPr>
            <w:tcW w:w="2650" w:type="dxa"/>
            <w:tcBorders>
              <w:top w:val="single" w:color="auto" w:sz="4" w:space="0"/>
              <w:left w:val="single" w:color="auto" w:sz="4" w:space="0"/>
              <w:bottom w:val="single" w:color="auto" w:sz="4" w:space="0"/>
            </w:tcBorders>
            <w:vAlign w:val="center"/>
          </w:tcPr>
          <w:p>
            <w:pPr>
              <w:ind w:firstLine="420"/>
              <w:jc w:val="center"/>
              <w:rPr>
                <w:rFonts w:cs="Times New Roman"/>
                <w:sz w:val="21"/>
                <w:szCs w:val="21"/>
              </w:rPr>
            </w:pPr>
            <w:r>
              <w:rPr>
                <w:rFonts w:cs="Times New Roman"/>
                <w:sz w:val="21"/>
                <w:szCs w:val="21"/>
              </w:rPr>
              <w:t>AWA6228声级计TK-077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509" w:hRule="atLeast"/>
          <w:jc w:val="center"/>
        </w:trPr>
        <w:tc>
          <w:tcPr>
            <w:tcW w:w="688" w:type="dxa"/>
            <w:vAlign w:val="center"/>
          </w:tcPr>
          <w:p>
            <w:pPr>
              <w:ind w:left="0" w:leftChars="0" w:firstLine="0" w:firstLineChars="0"/>
              <w:jc w:val="center"/>
              <w:rPr>
                <w:rFonts w:hint="eastAsia" w:eastAsia="宋体" w:cs="Times New Roman"/>
                <w:sz w:val="21"/>
                <w:szCs w:val="21"/>
                <w:lang w:val="en-US" w:eastAsia="zh-CN"/>
              </w:rPr>
            </w:pPr>
            <w:r>
              <w:rPr>
                <w:rFonts w:hint="eastAsia" w:cs="Times New Roman"/>
                <w:sz w:val="21"/>
                <w:szCs w:val="21"/>
                <w:lang w:val="en-US" w:eastAsia="zh-CN"/>
              </w:rPr>
              <w:t>2</w:t>
            </w:r>
          </w:p>
        </w:tc>
        <w:tc>
          <w:tcPr>
            <w:tcW w:w="1152" w:type="dxa"/>
            <w:tcBorders>
              <w:top w:val="single" w:color="auto" w:sz="4" w:space="0"/>
              <w:bottom w:val="single" w:color="auto" w:sz="4" w:space="0"/>
              <w:right w:val="single" w:color="auto" w:sz="4" w:space="0"/>
            </w:tcBorders>
            <w:vAlign w:val="center"/>
          </w:tcPr>
          <w:p>
            <w:pPr>
              <w:ind w:left="0" w:leftChars="0" w:firstLine="0" w:firstLineChars="0"/>
              <w:jc w:val="center"/>
              <w:rPr>
                <w:rFonts w:hint="eastAsia" w:eastAsia="宋体" w:cs="Times New Roman"/>
                <w:sz w:val="21"/>
                <w:szCs w:val="21"/>
                <w:lang w:eastAsia="zh-CN"/>
              </w:rPr>
            </w:pPr>
            <w:r>
              <w:rPr>
                <w:rFonts w:hint="eastAsia" w:cs="Times New Roman"/>
                <w:sz w:val="21"/>
                <w:szCs w:val="21"/>
                <w:lang w:eastAsia="zh-CN"/>
              </w:rPr>
              <w:t>非甲烷总烃</w:t>
            </w:r>
          </w:p>
        </w:tc>
        <w:tc>
          <w:tcPr>
            <w:tcW w:w="5045" w:type="dxa"/>
            <w:tcBorders>
              <w:top w:val="single" w:color="auto" w:sz="4" w:space="0"/>
              <w:left w:val="single" w:color="auto" w:sz="4" w:space="0"/>
              <w:right w:val="single" w:color="auto" w:sz="4" w:space="0"/>
            </w:tcBorders>
            <w:vAlign w:val="center"/>
          </w:tcPr>
          <w:p>
            <w:pPr>
              <w:ind w:firstLine="420"/>
              <w:jc w:val="center"/>
              <w:rPr>
                <w:rFonts w:cs="Times New Roman"/>
                <w:sz w:val="21"/>
                <w:szCs w:val="21"/>
              </w:rPr>
            </w:pPr>
            <w:r>
              <w:rPr>
                <w:rFonts w:hint="default" w:cs="Times New Roman"/>
                <w:sz w:val="21"/>
                <w:szCs w:val="21"/>
              </w:rPr>
              <w:t xml:space="preserve"> 固定污染源废气 挥发性有机物的测定 固相吸附-热脱附/气相色谱-质谱法HJ 734-2014</w:t>
            </w:r>
          </w:p>
        </w:tc>
        <w:tc>
          <w:tcPr>
            <w:tcW w:w="2650" w:type="dxa"/>
            <w:tcBorders>
              <w:top w:val="single" w:color="auto" w:sz="4" w:space="0"/>
              <w:left w:val="single" w:color="auto" w:sz="4" w:space="0"/>
            </w:tcBorders>
            <w:vAlign w:val="center"/>
          </w:tcPr>
          <w:p>
            <w:pPr>
              <w:ind w:firstLine="420"/>
              <w:jc w:val="center"/>
              <w:rPr>
                <w:rFonts w:cs="Times New Roman"/>
                <w:sz w:val="21"/>
                <w:szCs w:val="21"/>
              </w:rPr>
            </w:pPr>
            <w:r>
              <w:rPr>
                <w:rFonts w:hint="default" w:cs="Times New Roman"/>
                <w:sz w:val="21"/>
                <w:szCs w:val="21"/>
              </w:rPr>
              <w:t>气相色谱仪TK-071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520" w:hRule="atLeast"/>
          <w:jc w:val="center"/>
        </w:trPr>
        <w:tc>
          <w:tcPr>
            <w:tcW w:w="688" w:type="dxa"/>
            <w:vAlign w:val="center"/>
          </w:tcPr>
          <w:p>
            <w:pPr>
              <w:ind w:firstLine="0" w:firstLineChars="0"/>
              <w:rPr>
                <w:rFonts w:cs="Times New Roman"/>
                <w:sz w:val="21"/>
                <w:szCs w:val="21"/>
              </w:rPr>
            </w:pPr>
            <w:r>
              <w:rPr>
                <w:rFonts w:cs="Times New Roman"/>
                <w:sz w:val="21"/>
                <w:szCs w:val="21"/>
              </w:rPr>
              <w:t>备注</w:t>
            </w:r>
          </w:p>
        </w:tc>
        <w:tc>
          <w:tcPr>
            <w:tcW w:w="8847" w:type="dxa"/>
            <w:gridSpan w:val="3"/>
            <w:tcBorders>
              <w:top w:val="single" w:color="auto" w:sz="4" w:space="0"/>
            </w:tcBorders>
            <w:vAlign w:val="center"/>
          </w:tcPr>
          <w:p>
            <w:pPr>
              <w:tabs>
                <w:tab w:val="left" w:pos="1112"/>
              </w:tabs>
              <w:ind w:left="1707" w:hanging="1707" w:hangingChars="813"/>
              <w:jc w:val="center"/>
              <w:rPr>
                <w:rFonts w:cs="Times New Roman"/>
                <w:sz w:val="21"/>
                <w:szCs w:val="21"/>
              </w:rPr>
            </w:pPr>
          </w:p>
        </w:tc>
      </w:tr>
    </w:tbl>
    <w:p>
      <w:pPr>
        <w:ind w:firstLine="0" w:firstLineChars="0"/>
      </w:pPr>
      <w:r>
        <w:rPr>
          <w:rFonts w:hint="eastAsia"/>
        </w:rPr>
        <w:br w:type="page"/>
      </w:r>
    </w:p>
    <w:p>
      <w:pPr>
        <w:pStyle w:val="3"/>
        <w:ind w:firstLine="643"/>
      </w:pPr>
      <w:bookmarkStart w:id="235" w:name="_Toc196620580"/>
      <w:bookmarkStart w:id="236" w:name="_Toc446203931"/>
      <w:bookmarkStart w:id="237" w:name="_Toc311616338"/>
      <w:bookmarkStart w:id="238" w:name="_Toc503250828"/>
      <w:bookmarkStart w:id="239" w:name="_Toc30107"/>
      <w:bookmarkStart w:id="240" w:name="_Toc16965"/>
      <w:bookmarkStart w:id="241" w:name="_Toc8031"/>
      <w:r>
        <w:t>九、</w:t>
      </w:r>
      <w:bookmarkEnd w:id="235"/>
      <w:bookmarkEnd w:id="236"/>
      <w:bookmarkEnd w:id="237"/>
      <w:r>
        <w:rPr>
          <w:rFonts w:hint="eastAsia"/>
        </w:rPr>
        <w:t>验收监测结果</w:t>
      </w:r>
      <w:bookmarkEnd w:id="238"/>
      <w:bookmarkEnd w:id="239"/>
      <w:bookmarkEnd w:id="240"/>
      <w:bookmarkEnd w:id="241"/>
    </w:p>
    <w:p>
      <w:pPr>
        <w:pStyle w:val="4"/>
      </w:pPr>
      <w:bookmarkStart w:id="242" w:name="_Toc13613"/>
      <w:bookmarkStart w:id="243" w:name="_Toc446203932"/>
      <w:bookmarkStart w:id="244" w:name="_Toc503250829"/>
      <w:bookmarkStart w:id="245" w:name="_Toc8803"/>
      <w:bookmarkStart w:id="246" w:name="_Toc196620581"/>
      <w:bookmarkStart w:id="247" w:name="_Toc311616339"/>
      <w:bookmarkStart w:id="248" w:name="_Toc32170"/>
      <w:r>
        <w:t>9.1 验收监测期间</w:t>
      </w:r>
      <w:r>
        <w:rPr>
          <w:rFonts w:hint="eastAsia"/>
        </w:rPr>
        <w:t>生产</w:t>
      </w:r>
      <w:r>
        <w:t>工况分析</w:t>
      </w:r>
      <w:bookmarkEnd w:id="242"/>
      <w:bookmarkEnd w:id="243"/>
      <w:bookmarkEnd w:id="244"/>
      <w:bookmarkEnd w:id="245"/>
      <w:bookmarkEnd w:id="246"/>
      <w:bookmarkEnd w:id="247"/>
      <w:bookmarkEnd w:id="248"/>
    </w:p>
    <w:p>
      <w:pPr>
        <w:pStyle w:val="5"/>
        <w:ind w:firstLine="281"/>
      </w:pPr>
      <w:bookmarkStart w:id="249" w:name="_Toc503250830"/>
      <w:bookmarkStart w:id="250" w:name="_Toc22086"/>
      <w:r>
        <w:rPr>
          <w:rFonts w:hint="eastAsia"/>
        </w:rPr>
        <w:t xml:space="preserve">9.1.1 </w:t>
      </w:r>
      <w:r>
        <w:t>验收监测期间</w:t>
      </w:r>
      <w:r>
        <w:rPr>
          <w:rFonts w:hint="eastAsia"/>
        </w:rPr>
        <w:t>运行情况</w:t>
      </w:r>
      <w:bookmarkEnd w:id="249"/>
      <w:bookmarkEnd w:id="250"/>
    </w:p>
    <w:p>
      <w:pPr>
        <w:snapToGrid w:val="0"/>
        <w:ind w:firstLine="560"/>
        <w:rPr>
          <w:rFonts w:hAnsi="宋体" w:cs="Arial"/>
          <w:color w:val="000000"/>
          <w:szCs w:val="28"/>
        </w:rPr>
      </w:pPr>
      <w:r>
        <w:rPr>
          <w:rFonts w:hint="eastAsia" w:hAnsi="宋体"/>
          <w:color w:val="auto"/>
          <w:szCs w:val="28"/>
          <w:highlight w:val="none"/>
        </w:rPr>
        <w:t>2018年</w:t>
      </w:r>
      <w:r>
        <w:rPr>
          <w:rFonts w:hint="eastAsia" w:hAnsi="宋体"/>
          <w:color w:val="auto"/>
          <w:szCs w:val="28"/>
          <w:highlight w:val="none"/>
          <w:lang w:val="en-US" w:eastAsia="zh-CN"/>
        </w:rPr>
        <w:t>3</w:t>
      </w:r>
      <w:r>
        <w:rPr>
          <w:rFonts w:hint="eastAsia" w:hAnsi="宋体"/>
          <w:color w:val="auto"/>
          <w:szCs w:val="28"/>
          <w:highlight w:val="none"/>
        </w:rPr>
        <w:t>月</w:t>
      </w:r>
      <w:r>
        <w:rPr>
          <w:rFonts w:hint="eastAsia" w:hAnsi="宋体"/>
          <w:color w:val="auto"/>
          <w:szCs w:val="28"/>
          <w:highlight w:val="none"/>
          <w:lang w:val="en-US" w:eastAsia="zh-CN"/>
        </w:rPr>
        <w:t>3</w:t>
      </w:r>
      <w:r>
        <w:rPr>
          <w:rFonts w:hint="eastAsia" w:hAnsi="宋体"/>
          <w:color w:val="auto"/>
          <w:szCs w:val="28"/>
          <w:highlight w:val="none"/>
        </w:rPr>
        <w:t>日-</w:t>
      </w:r>
      <w:r>
        <w:rPr>
          <w:rFonts w:hint="eastAsia" w:hAnsi="宋体"/>
          <w:color w:val="auto"/>
          <w:szCs w:val="28"/>
          <w:highlight w:val="none"/>
          <w:lang w:val="en-US" w:eastAsia="zh-CN"/>
        </w:rPr>
        <w:t>4</w:t>
      </w:r>
      <w:r>
        <w:rPr>
          <w:rFonts w:hint="eastAsia" w:hAnsi="宋体"/>
          <w:color w:val="auto"/>
          <w:szCs w:val="28"/>
          <w:highlight w:val="none"/>
        </w:rPr>
        <w:t>日</w:t>
      </w:r>
      <w:r>
        <w:rPr>
          <w:rFonts w:hint="eastAsia" w:hAnsi="宋体"/>
          <w:szCs w:val="28"/>
        </w:rPr>
        <w:t>验收监测期间</w:t>
      </w:r>
      <w:r>
        <w:rPr>
          <w:rFonts w:hint="eastAsia"/>
          <w:lang w:eastAsia="zh-CN"/>
        </w:rPr>
        <w:t>马鞍山市长冶重工科技有限公司年产2000吨汽车零部件及工程机械模具项目</w:t>
      </w:r>
      <w:r>
        <w:rPr>
          <w:rFonts w:hint="eastAsia" w:hAnsi="宋体"/>
          <w:szCs w:val="28"/>
        </w:rPr>
        <w:t>主体工程及各项环保治理设施运行正常，实际生产达到设计生产规模的80%以上，符合“三同时”验收监测工况要求</w:t>
      </w:r>
      <w:r>
        <w:rPr>
          <w:rFonts w:hAnsi="宋体"/>
          <w:szCs w:val="28"/>
        </w:rPr>
        <w:t>。</w:t>
      </w:r>
      <w:r>
        <w:rPr>
          <w:rFonts w:hint="eastAsia" w:hAnsi="宋体" w:cs="Arial"/>
          <w:color w:val="000000"/>
          <w:szCs w:val="28"/>
        </w:rPr>
        <w:t>详</w:t>
      </w:r>
      <w:r>
        <w:rPr>
          <w:rFonts w:hAnsi="宋体" w:cs="Arial"/>
          <w:color w:val="000000"/>
          <w:szCs w:val="28"/>
        </w:rPr>
        <w:t>见表</w:t>
      </w:r>
      <w:r>
        <w:rPr>
          <w:color w:val="000000"/>
          <w:szCs w:val="28"/>
        </w:rPr>
        <w:t>9-</w:t>
      </w:r>
      <w:r>
        <w:rPr>
          <w:rFonts w:hint="eastAsia"/>
          <w:color w:val="000000"/>
          <w:szCs w:val="28"/>
        </w:rPr>
        <w:t>1</w:t>
      </w:r>
      <w:r>
        <w:rPr>
          <w:rFonts w:hAnsi="宋体" w:cs="Arial"/>
          <w:color w:val="000000"/>
          <w:szCs w:val="28"/>
        </w:rPr>
        <w:t>。</w:t>
      </w:r>
    </w:p>
    <w:p>
      <w:pPr>
        <w:snapToGrid w:val="0"/>
        <w:ind w:firstLine="482"/>
        <w:jc w:val="center"/>
        <w:rPr>
          <w:rFonts w:asciiTheme="minorEastAsia" w:hAnsiTheme="minorEastAsia" w:eastAsiaTheme="minorEastAsia" w:cstheme="minorEastAsia"/>
          <w:b/>
          <w:bCs/>
          <w:color w:val="000000"/>
          <w:sz w:val="28"/>
          <w:szCs w:val="28"/>
        </w:rPr>
      </w:pPr>
      <w:r>
        <w:rPr>
          <w:rFonts w:hint="eastAsia" w:asciiTheme="minorEastAsia" w:hAnsiTheme="minorEastAsia" w:eastAsiaTheme="minorEastAsia" w:cstheme="minorEastAsia"/>
          <w:b/>
          <w:bCs/>
          <w:color w:val="000000"/>
          <w:sz w:val="28"/>
          <w:szCs w:val="28"/>
        </w:rPr>
        <w:t>表9-1 工况验收核查表</w:t>
      </w: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ind w:firstLine="241" w:firstLineChars="100"/>
              <w:jc w:val="center"/>
              <w:rPr>
                <w:rFonts w:ascii="宋体" w:hAnsi="宋体" w:cs="宋体"/>
                <w:b/>
                <w:bCs/>
                <w:sz w:val="24"/>
                <w:szCs w:val="24"/>
              </w:rPr>
            </w:pPr>
            <w:r>
              <w:rPr>
                <w:rFonts w:hint="eastAsia" w:ascii="宋体" w:hAnsi="宋体" w:cs="宋体"/>
                <w:b/>
                <w:bCs/>
                <w:sz w:val="24"/>
                <w:szCs w:val="24"/>
              </w:rPr>
              <w:t>产品</w:t>
            </w:r>
          </w:p>
        </w:tc>
        <w:tc>
          <w:tcPr>
            <w:tcW w:w="1704" w:type="dxa"/>
            <w:vAlign w:val="center"/>
          </w:tcPr>
          <w:p>
            <w:pPr>
              <w:ind w:firstLine="0" w:firstLineChars="0"/>
              <w:jc w:val="center"/>
              <w:rPr>
                <w:rFonts w:ascii="宋体" w:hAnsi="宋体" w:cs="宋体"/>
                <w:b/>
                <w:bCs/>
                <w:sz w:val="24"/>
                <w:szCs w:val="24"/>
              </w:rPr>
            </w:pPr>
            <w:r>
              <w:rPr>
                <w:rFonts w:hint="eastAsia" w:ascii="宋体" w:hAnsi="宋体" w:cs="宋体"/>
                <w:b/>
                <w:bCs/>
                <w:sz w:val="24"/>
                <w:szCs w:val="24"/>
              </w:rPr>
              <w:t>监测日期</w:t>
            </w:r>
          </w:p>
        </w:tc>
        <w:tc>
          <w:tcPr>
            <w:tcW w:w="1704" w:type="dxa"/>
            <w:vAlign w:val="center"/>
          </w:tcPr>
          <w:p>
            <w:pPr>
              <w:ind w:firstLine="0" w:firstLineChars="0"/>
              <w:jc w:val="center"/>
              <w:rPr>
                <w:rFonts w:ascii="宋体" w:hAnsi="宋体" w:cs="宋体"/>
                <w:b/>
                <w:bCs/>
                <w:sz w:val="24"/>
                <w:szCs w:val="24"/>
              </w:rPr>
            </w:pPr>
            <w:r>
              <w:rPr>
                <w:rFonts w:hint="eastAsia" w:ascii="宋体" w:hAnsi="宋体" w:cs="宋体"/>
                <w:b/>
                <w:bCs/>
                <w:sz w:val="24"/>
                <w:szCs w:val="24"/>
              </w:rPr>
              <w:t>设计生产量</w:t>
            </w:r>
          </w:p>
        </w:tc>
        <w:tc>
          <w:tcPr>
            <w:tcW w:w="1705" w:type="dxa"/>
            <w:vAlign w:val="center"/>
          </w:tcPr>
          <w:p>
            <w:pPr>
              <w:ind w:firstLine="0" w:firstLineChars="0"/>
              <w:jc w:val="center"/>
              <w:rPr>
                <w:rFonts w:ascii="宋体" w:hAnsi="宋体" w:cs="宋体"/>
                <w:b/>
                <w:bCs/>
                <w:sz w:val="24"/>
                <w:szCs w:val="24"/>
              </w:rPr>
            </w:pPr>
            <w:r>
              <w:rPr>
                <w:rFonts w:hint="eastAsia" w:ascii="宋体" w:hAnsi="宋体" w:cs="宋体"/>
                <w:b/>
                <w:bCs/>
                <w:sz w:val="24"/>
                <w:szCs w:val="24"/>
              </w:rPr>
              <w:t>实际日生产量</w:t>
            </w:r>
          </w:p>
        </w:tc>
        <w:tc>
          <w:tcPr>
            <w:tcW w:w="1705" w:type="dxa"/>
            <w:vAlign w:val="center"/>
          </w:tcPr>
          <w:p>
            <w:pPr>
              <w:ind w:firstLine="0" w:firstLineChars="0"/>
              <w:jc w:val="center"/>
              <w:rPr>
                <w:rFonts w:ascii="宋体" w:hAnsi="宋体" w:cs="宋体"/>
                <w:b/>
                <w:bCs/>
                <w:sz w:val="24"/>
                <w:szCs w:val="24"/>
              </w:rPr>
            </w:pPr>
            <w:r>
              <w:rPr>
                <w:rFonts w:hint="eastAsia" w:ascii="宋体" w:hAnsi="宋体" w:cs="宋体"/>
                <w:b/>
                <w:bCs/>
                <w:sz w:val="24"/>
                <w:szCs w:val="24"/>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Merge w:val="restart"/>
            <w:vAlign w:val="center"/>
          </w:tcPr>
          <w:p>
            <w:pPr>
              <w:ind w:firstLine="240" w:firstLineChars="100"/>
              <w:jc w:val="center"/>
              <w:rPr>
                <w:rFonts w:hint="eastAsia" w:ascii="宋体" w:hAnsi="宋体" w:eastAsia="宋体" w:cs="宋体"/>
                <w:sz w:val="24"/>
                <w:szCs w:val="24"/>
                <w:lang w:eastAsia="zh-CN"/>
              </w:rPr>
            </w:pPr>
            <w:r>
              <w:rPr>
                <w:rFonts w:hint="eastAsia" w:ascii="宋体" w:hAnsi="宋体" w:cs="宋体"/>
                <w:sz w:val="24"/>
                <w:szCs w:val="24"/>
                <w:lang w:eastAsia="zh-CN"/>
              </w:rPr>
              <w:t>汽车零部件及工程机械模具</w:t>
            </w:r>
          </w:p>
        </w:tc>
        <w:tc>
          <w:tcPr>
            <w:tcW w:w="1704" w:type="dxa"/>
            <w:vAlign w:val="center"/>
          </w:tcPr>
          <w:p>
            <w:pPr>
              <w:ind w:firstLine="0" w:firstLineChars="0"/>
              <w:jc w:val="center"/>
              <w:rPr>
                <w:rFonts w:ascii="宋体" w:hAnsi="宋体" w:cs="宋体"/>
                <w:color w:val="FF0000"/>
                <w:sz w:val="24"/>
                <w:szCs w:val="24"/>
              </w:rPr>
            </w:pPr>
            <w:r>
              <w:rPr>
                <w:rFonts w:hint="eastAsia" w:ascii="宋体" w:hAnsi="宋体" w:cs="宋体"/>
                <w:color w:val="auto"/>
                <w:sz w:val="24"/>
                <w:szCs w:val="24"/>
                <w:shd w:val="clear"/>
              </w:rPr>
              <w:t>2018.</w:t>
            </w:r>
            <w:r>
              <w:rPr>
                <w:rFonts w:hint="eastAsia" w:ascii="宋体" w:hAnsi="宋体" w:cs="宋体"/>
                <w:color w:val="auto"/>
                <w:sz w:val="24"/>
                <w:szCs w:val="24"/>
                <w:shd w:val="clear"/>
                <w:lang w:val="en-US" w:eastAsia="zh-CN"/>
              </w:rPr>
              <w:t>3</w:t>
            </w:r>
            <w:r>
              <w:rPr>
                <w:rFonts w:hint="eastAsia" w:ascii="宋体" w:hAnsi="宋体" w:cs="宋体"/>
                <w:color w:val="auto"/>
                <w:sz w:val="24"/>
                <w:szCs w:val="24"/>
                <w:shd w:val="clear"/>
              </w:rPr>
              <w:t>.</w:t>
            </w:r>
            <w:r>
              <w:rPr>
                <w:rFonts w:hint="eastAsia" w:ascii="宋体" w:hAnsi="宋体" w:cs="宋体"/>
                <w:color w:val="auto"/>
                <w:sz w:val="24"/>
                <w:szCs w:val="24"/>
                <w:shd w:val="clear"/>
                <w:lang w:val="en-US" w:eastAsia="zh-CN"/>
              </w:rPr>
              <w:t>3</w:t>
            </w:r>
          </w:p>
        </w:tc>
        <w:tc>
          <w:tcPr>
            <w:tcW w:w="1704" w:type="dxa"/>
            <w:vMerge w:val="restart"/>
            <w:vAlign w:val="center"/>
          </w:tcPr>
          <w:p>
            <w:pPr>
              <w:ind w:firstLine="0" w:firstLineChars="0"/>
              <w:jc w:val="center"/>
              <w:rPr>
                <w:rFonts w:ascii="宋体" w:hAnsi="宋体" w:cs="宋体"/>
                <w:sz w:val="24"/>
                <w:szCs w:val="24"/>
              </w:rPr>
            </w:pPr>
            <w:r>
              <w:rPr>
                <w:rFonts w:hint="eastAsia" w:ascii="宋体" w:hAnsi="宋体" w:cs="宋体"/>
                <w:sz w:val="24"/>
                <w:szCs w:val="24"/>
              </w:rPr>
              <w:t>年生产</w:t>
            </w:r>
            <w:r>
              <w:rPr>
                <w:rFonts w:hint="eastAsia" w:ascii="宋体" w:hAnsi="宋体" w:cs="宋体"/>
                <w:sz w:val="24"/>
                <w:szCs w:val="24"/>
                <w:lang w:val="en-US" w:eastAsia="zh-CN"/>
              </w:rPr>
              <w:t>2000吨</w:t>
            </w:r>
          </w:p>
        </w:tc>
        <w:tc>
          <w:tcPr>
            <w:tcW w:w="1705" w:type="dxa"/>
            <w:vMerge w:val="restart"/>
            <w:vAlign w:val="center"/>
          </w:tcPr>
          <w:p>
            <w:pPr>
              <w:ind w:left="0" w:leftChars="0" w:firstLine="0" w:firstLineChars="0"/>
              <w:jc w:val="center"/>
              <w:rPr>
                <w:rFonts w:ascii="宋体" w:hAnsi="宋体" w:cs="宋体"/>
                <w:sz w:val="24"/>
                <w:szCs w:val="24"/>
              </w:rPr>
            </w:pPr>
            <w:r>
              <w:rPr>
                <w:rFonts w:hint="eastAsia" w:ascii="宋体" w:hAnsi="宋体" w:cs="宋体"/>
                <w:sz w:val="24"/>
                <w:szCs w:val="24"/>
                <w:lang w:val="en-US" w:eastAsia="zh-CN"/>
              </w:rPr>
              <w:t>5.67吨</w:t>
            </w:r>
          </w:p>
        </w:tc>
        <w:tc>
          <w:tcPr>
            <w:tcW w:w="1705" w:type="dxa"/>
            <w:vMerge w:val="restart"/>
            <w:vAlign w:val="center"/>
          </w:tcPr>
          <w:p>
            <w:pPr>
              <w:ind w:left="0" w:leftChars="0" w:firstLine="0" w:firstLineChars="0"/>
              <w:jc w:val="center"/>
              <w:rPr>
                <w:rFonts w:ascii="宋体" w:hAnsi="宋体" w:cs="宋体"/>
                <w:sz w:val="24"/>
                <w:szCs w:val="24"/>
              </w:rPr>
            </w:pPr>
            <w:r>
              <w:rPr>
                <w:rFonts w:hint="eastAsia" w:ascii="宋体" w:hAnsi="宋体" w:cs="宋体"/>
                <w:sz w:val="2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Merge w:val="continue"/>
            <w:vAlign w:val="center"/>
          </w:tcPr>
          <w:p>
            <w:pPr>
              <w:ind w:firstLine="420"/>
              <w:jc w:val="center"/>
              <w:rPr>
                <w:rFonts w:ascii="宋体" w:hAnsi="宋体" w:cs="宋体"/>
                <w:sz w:val="24"/>
                <w:szCs w:val="24"/>
              </w:rPr>
            </w:pPr>
          </w:p>
        </w:tc>
        <w:tc>
          <w:tcPr>
            <w:tcW w:w="1704" w:type="dxa"/>
            <w:vAlign w:val="center"/>
          </w:tcPr>
          <w:p>
            <w:pPr>
              <w:ind w:firstLine="0" w:firstLineChars="0"/>
              <w:jc w:val="center"/>
              <w:rPr>
                <w:rFonts w:ascii="宋体" w:hAnsi="宋体" w:cs="宋体"/>
                <w:color w:val="FF0000"/>
                <w:sz w:val="24"/>
                <w:szCs w:val="24"/>
              </w:rPr>
            </w:pPr>
            <w:r>
              <w:rPr>
                <w:rFonts w:hint="eastAsia" w:ascii="宋体" w:hAnsi="宋体" w:cs="宋体"/>
                <w:color w:val="auto"/>
                <w:sz w:val="24"/>
                <w:szCs w:val="24"/>
                <w:shd w:val="clear"/>
              </w:rPr>
              <w:t>2018.</w:t>
            </w:r>
            <w:r>
              <w:rPr>
                <w:rFonts w:hint="eastAsia" w:ascii="宋体" w:hAnsi="宋体" w:cs="宋体"/>
                <w:color w:val="auto"/>
                <w:sz w:val="24"/>
                <w:szCs w:val="24"/>
                <w:shd w:val="clear"/>
                <w:lang w:val="en-US" w:eastAsia="zh-CN"/>
              </w:rPr>
              <w:t>3</w:t>
            </w:r>
            <w:r>
              <w:rPr>
                <w:rFonts w:hint="eastAsia" w:ascii="宋体" w:hAnsi="宋体" w:cs="宋体"/>
                <w:color w:val="auto"/>
                <w:sz w:val="24"/>
                <w:szCs w:val="24"/>
                <w:shd w:val="clear"/>
              </w:rPr>
              <w:t>.</w:t>
            </w:r>
            <w:r>
              <w:rPr>
                <w:rFonts w:hint="eastAsia" w:ascii="宋体" w:hAnsi="宋体" w:cs="宋体"/>
                <w:color w:val="auto"/>
                <w:sz w:val="24"/>
                <w:szCs w:val="24"/>
                <w:shd w:val="clear"/>
                <w:lang w:val="en-US" w:eastAsia="zh-CN"/>
              </w:rPr>
              <w:t>4</w:t>
            </w:r>
          </w:p>
        </w:tc>
        <w:tc>
          <w:tcPr>
            <w:tcW w:w="1704" w:type="dxa"/>
            <w:vMerge w:val="continue"/>
            <w:vAlign w:val="center"/>
          </w:tcPr>
          <w:p>
            <w:pPr>
              <w:ind w:firstLine="420"/>
              <w:jc w:val="center"/>
              <w:rPr>
                <w:rFonts w:ascii="宋体" w:hAnsi="宋体" w:cs="宋体"/>
                <w:sz w:val="21"/>
                <w:szCs w:val="21"/>
              </w:rPr>
            </w:pPr>
          </w:p>
        </w:tc>
        <w:tc>
          <w:tcPr>
            <w:tcW w:w="1705" w:type="dxa"/>
            <w:vMerge w:val="continue"/>
            <w:vAlign w:val="center"/>
          </w:tcPr>
          <w:p>
            <w:pPr>
              <w:ind w:firstLine="420"/>
              <w:jc w:val="center"/>
              <w:rPr>
                <w:rFonts w:ascii="宋体" w:hAnsi="宋体" w:cs="宋体"/>
                <w:sz w:val="21"/>
                <w:szCs w:val="21"/>
              </w:rPr>
            </w:pPr>
          </w:p>
        </w:tc>
        <w:tc>
          <w:tcPr>
            <w:tcW w:w="1705" w:type="dxa"/>
            <w:vMerge w:val="continue"/>
            <w:vAlign w:val="center"/>
          </w:tcPr>
          <w:p>
            <w:pPr>
              <w:ind w:firstLine="420"/>
              <w:jc w:val="center"/>
              <w:rPr>
                <w:rFonts w:ascii="宋体" w:hAnsi="宋体" w:cs="宋体"/>
                <w:sz w:val="21"/>
                <w:szCs w:val="21"/>
              </w:rPr>
            </w:pPr>
          </w:p>
        </w:tc>
      </w:tr>
    </w:tbl>
    <w:p>
      <w:pPr>
        <w:pStyle w:val="4"/>
      </w:pPr>
      <w:bookmarkStart w:id="251" w:name="_Toc525632180"/>
      <w:bookmarkStart w:id="252" w:name="_Toc196620582"/>
      <w:bookmarkStart w:id="253" w:name="_Toc311616340"/>
      <w:bookmarkStart w:id="254" w:name="_Toc446203933"/>
      <w:bookmarkStart w:id="255" w:name="_Toc16413"/>
      <w:bookmarkStart w:id="256" w:name="_Toc503250832"/>
      <w:bookmarkStart w:id="257" w:name="_Toc28337"/>
      <w:bookmarkStart w:id="258" w:name="_Toc21569"/>
      <w:r>
        <w:t>9.2</w:t>
      </w:r>
      <w:bookmarkEnd w:id="251"/>
      <w:r>
        <w:rPr>
          <w:rFonts w:hint="eastAsia"/>
        </w:rPr>
        <w:t xml:space="preserve"> </w:t>
      </w:r>
      <w:r>
        <w:t>监测结果统计与分析</w:t>
      </w:r>
      <w:bookmarkEnd w:id="252"/>
      <w:bookmarkEnd w:id="253"/>
      <w:bookmarkEnd w:id="254"/>
      <w:bookmarkEnd w:id="255"/>
      <w:bookmarkEnd w:id="256"/>
      <w:bookmarkEnd w:id="257"/>
      <w:bookmarkEnd w:id="258"/>
    </w:p>
    <w:p>
      <w:pPr>
        <w:pStyle w:val="5"/>
        <w:ind w:firstLine="281"/>
      </w:pPr>
      <w:bookmarkStart w:id="259" w:name="_Toc11144"/>
      <w:bookmarkStart w:id="260" w:name="_Toc503250833"/>
      <w:r>
        <w:rPr>
          <w:rFonts w:hint="eastAsia"/>
        </w:rPr>
        <w:t>9</w:t>
      </w:r>
      <w:r>
        <w:t>.2.</w:t>
      </w:r>
      <w:r>
        <w:rPr>
          <w:rFonts w:hint="eastAsia"/>
        </w:rPr>
        <w:t xml:space="preserve">1 </w:t>
      </w:r>
      <w:r>
        <w:t>废</w:t>
      </w:r>
      <w:r>
        <w:rPr>
          <w:rFonts w:hint="eastAsia"/>
        </w:rPr>
        <w:t>气有组织排放</w:t>
      </w:r>
      <w:r>
        <w:t>监测</w:t>
      </w:r>
      <w:bookmarkEnd w:id="259"/>
      <w:bookmarkEnd w:id="260"/>
    </w:p>
    <w:p>
      <w:pPr>
        <w:snapToGrid w:val="0"/>
        <w:ind w:firstLine="560"/>
        <w:rPr>
          <w:rFonts w:hAnsi="宋体"/>
          <w:color w:val="000000"/>
          <w:szCs w:val="28"/>
        </w:rPr>
      </w:pPr>
      <w:r>
        <w:rPr>
          <w:rFonts w:hint="eastAsia" w:hAnsi="宋体"/>
          <w:highlight w:val="none"/>
        </w:rPr>
        <w:t>监测</w:t>
      </w:r>
      <w:r>
        <w:rPr>
          <w:rFonts w:hAnsi="宋体" w:cs="Arial"/>
          <w:szCs w:val="28"/>
          <w:highlight w:val="none"/>
        </w:rPr>
        <w:t>结果表明：</w:t>
      </w:r>
      <w:r>
        <w:rPr>
          <w:rFonts w:hint="eastAsia" w:hAnsi="宋体" w:cs="Arial"/>
          <w:szCs w:val="28"/>
          <w:highlight w:val="none"/>
        </w:rPr>
        <w:t>验收监测期间，</w:t>
      </w:r>
      <w:r>
        <w:rPr>
          <w:rFonts w:hint="eastAsia" w:hAnsi="宋体" w:cs="Arial"/>
          <w:szCs w:val="28"/>
          <w:highlight w:val="none"/>
          <w:lang w:eastAsia="zh-CN"/>
        </w:rPr>
        <w:t>非甲烷总烃</w:t>
      </w:r>
      <w:r>
        <w:rPr>
          <w:rFonts w:hAnsi="宋体"/>
          <w:szCs w:val="28"/>
          <w:highlight w:val="none"/>
        </w:rPr>
        <w:t>最大排放浓度</w:t>
      </w:r>
      <w:r>
        <w:rPr>
          <w:rFonts w:hint="eastAsia" w:hAnsi="宋体"/>
          <w:szCs w:val="28"/>
          <w:highlight w:val="none"/>
          <w:lang w:eastAsia="zh-CN"/>
        </w:rPr>
        <w:t>分别</w:t>
      </w:r>
      <w:r>
        <w:rPr>
          <w:rFonts w:hAnsi="宋体"/>
          <w:szCs w:val="28"/>
          <w:highlight w:val="none"/>
        </w:rPr>
        <w:t>为</w:t>
      </w:r>
      <w:r>
        <w:rPr>
          <w:rFonts w:hint="eastAsia" w:hAnsi="宋体"/>
          <w:szCs w:val="28"/>
          <w:highlight w:val="none"/>
          <w:lang w:val="en-US" w:eastAsia="zh-CN"/>
        </w:rPr>
        <w:t>39.73</w:t>
      </w:r>
      <w:r>
        <w:rPr>
          <w:szCs w:val="28"/>
          <w:highlight w:val="none"/>
        </w:rPr>
        <w:t>mg/m</w:t>
      </w:r>
      <w:r>
        <w:rPr>
          <w:szCs w:val="28"/>
          <w:highlight w:val="none"/>
          <w:vertAlign w:val="superscript"/>
        </w:rPr>
        <w:t>3</w:t>
      </w:r>
      <w:r>
        <w:rPr>
          <w:rFonts w:hint="eastAsia"/>
          <w:szCs w:val="28"/>
          <w:highlight w:val="none"/>
          <w:vertAlign w:val="baseline"/>
          <w:lang w:eastAsia="zh-CN"/>
        </w:rPr>
        <w:t>、</w:t>
      </w:r>
      <w:r>
        <w:rPr>
          <w:rFonts w:hint="eastAsia"/>
          <w:szCs w:val="28"/>
          <w:highlight w:val="none"/>
          <w:vertAlign w:val="baseline"/>
          <w:lang w:val="en-US" w:eastAsia="zh-CN"/>
        </w:rPr>
        <w:t>1.603</w:t>
      </w:r>
      <w:r>
        <w:rPr>
          <w:szCs w:val="28"/>
          <w:highlight w:val="none"/>
        </w:rPr>
        <w:t>mg/m</w:t>
      </w:r>
      <w:r>
        <w:rPr>
          <w:szCs w:val="28"/>
          <w:highlight w:val="none"/>
          <w:vertAlign w:val="superscript"/>
        </w:rPr>
        <w:t>3</w:t>
      </w:r>
      <w:r>
        <w:rPr>
          <w:rFonts w:hAnsi="宋体"/>
          <w:szCs w:val="28"/>
        </w:rPr>
        <w:t>，</w:t>
      </w:r>
      <w:r>
        <w:rPr>
          <w:rFonts w:hAnsi="宋体"/>
          <w:color w:val="000000"/>
          <w:szCs w:val="28"/>
        </w:rPr>
        <w:t>符合</w:t>
      </w:r>
      <w:r>
        <w:rPr>
          <w:rFonts w:hint="eastAsia"/>
        </w:rPr>
        <w:t>《大气污染物综合排放标准》（GB16297-1996）中的二级标准</w:t>
      </w:r>
      <w:r>
        <w:rPr>
          <w:rFonts w:hAnsi="宋体"/>
          <w:color w:val="000000"/>
          <w:szCs w:val="28"/>
        </w:rPr>
        <w:t>。</w:t>
      </w:r>
      <w:r>
        <w:rPr>
          <w:rFonts w:hint="eastAsia" w:hAnsi="宋体"/>
          <w:color w:val="000000"/>
          <w:szCs w:val="28"/>
        </w:rPr>
        <w:t>主要监测数据如下：</w:t>
      </w:r>
    </w:p>
    <w:p>
      <w:pPr>
        <w:snapToGrid w:val="0"/>
        <w:ind w:firstLine="560"/>
        <w:rPr>
          <w:rFonts w:hint="eastAsia" w:hAnsi="宋体"/>
          <w:color w:val="000000"/>
          <w:szCs w:val="28"/>
        </w:rPr>
      </w:pPr>
      <w:r>
        <w:rPr>
          <w:rFonts w:hint="eastAsia" w:hAnsi="宋体"/>
          <w:color w:val="000000"/>
          <w:szCs w:val="28"/>
        </w:rPr>
        <w:br w:type="page"/>
      </w:r>
    </w:p>
    <w:p>
      <w:pPr>
        <w:snapToGrid w:val="0"/>
        <w:spacing w:line="240" w:lineRule="atLeast"/>
        <w:ind w:firstLine="482"/>
        <w:jc w:val="center"/>
        <w:rPr>
          <w:b/>
          <w:bCs/>
          <w:sz w:val="24"/>
          <w:szCs w:val="24"/>
          <w:highlight w:val="none"/>
        </w:rPr>
      </w:pPr>
      <w:r>
        <w:rPr>
          <w:rFonts w:hint="eastAsia" w:ascii="宋体" w:hAnsi="宋体"/>
          <w:b/>
          <w:sz w:val="24"/>
          <w:szCs w:val="24"/>
          <w:highlight w:val="none"/>
        </w:rPr>
        <w:t>表</w:t>
      </w:r>
      <w:r>
        <w:rPr>
          <w:rFonts w:hint="eastAsia"/>
          <w:b/>
          <w:sz w:val="24"/>
          <w:szCs w:val="24"/>
          <w:highlight w:val="none"/>
        </w:rPr>
        <w:t>9</w:t>
      </w:r>
      <w:r>
        <w:rPr>
          <w:b/>
          <w:sz w:val="24"/>
          <w:szCs w:val="24"/>
          <w:highlight w:val="none"/>
        </w:rPr>
        <w:t>-</w:t>
      </w:r>
      <w:r>
        <w:rPr>
          <w:rFonts w:hint="eastAsia"/>
          <w:b/>
          <w:sz w:val="24"/>
          <w:szCs w:val="24"/>
          <w:highlight w:val="none"/>
        </w:rPr>
        <w:t>2 排</w:t>
      </w:r>
      <w:r>
        <w:rPr>
          <w:rFonts w:hint="eastAsia"/>
          <w:b/>
          <w:sz w:val="24"/>
          <w:szCs w:val="24"/>
          <w:highlight w:val="none"/>
          <w:lang w:eastAsia="zh-CN"/>
        </w:rPr>
        <w:t>放</w:t>
      </w:r>
      <w:r>
        <w:rPr>
          <w:rFonts w:hint="eastAsia"/>
          <w:b/>
          <w:sz w:val="24"/>
          <w:szCs w:val="24"/>
          <w:highlight w:val="none"/>
        </w:rPr>
        <w:t>废气</w:t>
      </w:r>
      <w:r>
        <w:rPr>
          <w:rFonts w:hint="eastAsia" w:ascii="宋体" w:hAnsi="宋体"/>
          <w:b/>
          <w:sz w:val="24"/>
          <w:szCs w:val="24"/>
          <w:highlight w:val="none"/>
        </w:rPr>
        <w:t>监测</w:t>
      </w:r>
      <w:r>
        <w:rPr>
          <w:b/>
          <w:bCs/>
          <w:sz w:val="24"/>
          <w:szCs w:val="24"/>
          <w:highlight w:val="none"/>
        </w:rPr>
        <w:t>结果</w:t>
      </w:r>
      <w:r>
        <w:rPr>
          <w:rFonts w:hint="eastAsia"/>
          <w:b/>
          <w:bCs/>
          <w:sz w:val="24"/>
          <w:szCs w:val="24"/>
          <w:highlight w:val="none"/>
        </w:rPr>
        <w:t>统计与评价</w:t>
      </w:r>
    </w:p>
    <w:tbl>
      <w:tblPr>
        <w:tblStyle w:val="18"/>
        <w:tblpPr w:leftFromText="180" w:rightFromText="180" w:vertAnchor="text" w:horzAnchor="page" w:tblpXSpec="center" w:tblpY="303"/>
        <w:tblOverlap w:val="never"/>
        <w:tblW w:w="8069"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25"/>
        <w:gridCol w:w="953"/>
        <w:gridCol w:w="867"/>
        <w:gridCol w:w="774"/>
        <w:gridCol w:w="1125"/>
        <w:gridCol w:w="1336"/>
        <w:gridCol w:w="1155"/>
        <w:gridCol w:w="10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1025" w:hRule="atLeast"/>
          <w:jc w:val="center"/>
        </w:trPr>
        <w:tc>
          <w:tcPr>
            <w:tcW w:w="825" w:type="dxa"/>
            <w:tcBorders>
              <w:tl2br w:val="nil"/>
              <w:tr2bl w:val="nil"/>
            </w:tcBorders>
            <w:vAlign w:val="center"/>
          </w:tcPr>
          <w:p>
            <w:pPr>
              <w:widowControl/>
              <w:snapToGrid w:val="0"/>
              <w:ind w:firstLine="0" w:firstLineChars="0"/>
              <w:jc w:val="center"/>
              <w:rPr>
                <w:rFonts w:hAnsi="宋体"/>
                <w:b/>
                <w:color w:val="000000"/>
                <w:sz w:val="21"/>
              </w:rPr>
            </w:pPr>
            <w:r>
              <w:rPr>
                <w:rFonts w:hint="eastAsia" w:hAnsi="宋体"/>
                <w:b/>
                <w:color w:val="000000"/>
                <w:sz w:val="21"/>
              </w:rPr>
              <w:t>监测</w:t>
            </w:r>
          </w:p>
          <w:p>
            <w:pPr>
              <w:widowControl/>
              <w:snapToGrid w:val="0"/>
              <w:ind w:firstLine="0" w:firstLineChars="0"/>
              <w:jc w:val="center"/>
              <w:rPr>
                <w:b/>
                <w:color w:val="000000"/>
                <w:sz w:val="21"/>
              </w:rPr>
            </w:pPr>
            <w:r>
              <w:rPr>
                <w:rFonts w:hint="eastAsia" w:hAnsi="宋体"/>
                <w:b/>
                <w:color w:val="000000"/>
                <w:sz w:val="21"/>
              </w:rPr>
              <w:t>位置</w:t>
            </w:r>
          </w:p>
        </w:tc>
        <w:tc>
          <w:tcPr>
            <w:tcW w:w="953" w:type="dxa"/>
            <w:tcBorders>
              <w:tl2br w:val="nil"/>
              <w:tr2bl w:val="nil"/>
            </w:tcBorders>
            <w:vAlign w:val="center"/>
          </w:tcPr>
          <w:p>
            <w:pPr>
              <w:widowControl/>
              <w:snapToGrid w:val="0"/>
              <w:ind w:firstLine="0" w:firstLineChars="0"/>
              <w:jc w:val="center"/>
              <w:rPr>
                <w:b/>
                <w:color w:val="000000"/>
                <w:sz w:val="21"/>
              </w:rPr>
            </w:pPr>
            <w:r>
              <w:rPr>
                <w:rFonts w:hAnsi="宋体"/>
                <w:b/>
                <w:color w:val="000000"/>
                <w:sz w:val="21"/>
              </w:rPr>
              <w:t>监测</w:t>
            </w:r>
          </w:p>
          <w:p>
            <w:pPr>
              <w:widowControl/>
              <w:snapToGrid w:val="0"/>
              <w:ind w:firstLine="0" w:firstLineChars="0"/>
              <w:jc w:val="center"/>
              <w:rPr>
                <w:b/>
                <w:color w:val="000000"/>
                <w:sz w:val="21"/>
              </w:rPr>
            </w:pPr>
            <w:r>
              <w:rPr>
                <w:rFonts w:hAnsi="宋体"/>
                <w:b/>
                <w:color w:val="000000"/>
                <w:sz w:val="21"/>
              </w:rPr>
              <w:t>时间</w:t>
            </w:r>
          </w:p>
        </w:tc>
        <w:tc>
          <w:tcPr>
            <w:tcW w:w="867" w:type="dxa"/>
            <w:tcBorders>
              <w:tl2br w:val="nil"/>
              <w:tr2bl w:val="nil"/>
            </w:tcBorders>
            <w:vAlign w:val="center"/>
          </w:tcPr>
          <w:p>
            <w:pPr>
              <w:widowControl/>
              <w:snapToGrid w:val="0"/>
              <w:ind w:firstLine="0" w:firstLineChars="0"/>
              <w:jc w:val="center"/>
              <w:rPr>
                <w:b/>
                <w:color w:val="000000"/>
                <w:sz w:val="21"/>
              </w:rPr>
            </w:pPr>
            <w:r>
              <w:rPr>
                <w:rFonts w:hint="eastAsia" w:hAnsi="宋体"/>
                <w:b/>
                <w:color w:val="000000"/>
                <w:sz w:val="21"/>
              </w:rPr>
              <w:t>监测</w:t>
            </w:r>
          </w:p>
          <w:p>
            <w:pPr>
              <w:widowControl/>
              <w:snapToGrid w:val="0"/>
              <w:ind w:firstLine="0" w:firstLineChars="0"/>
              <w:jc w:val="center"/>
              <w:rPr>
                <w:b/>
                <w:color w:val="000000"/>
                <w:sz w:val="21"/>
              </w:rPr>
            </w:pPr>
            <w:r>
              <w:rPr>
                <w:rFonts w:hAnsi="宋体"/>
                <w:b/>
                <w:color w:val="000000"/>
                <w:sz w:val="21"/>
              </w:rPr>
              <w:t>项目</w:t>
            </w:r>
          </w:p>
        </w:tc>
        <w:tc>
          <w:tcPr>
            <w:tcW w:w="774" w:type="dxa"/>
            <w:tcBorders>
              <w:tl2br w:val="nil"/>
              <w:tr2bl w:val="nil"/>
            </w:tcBorders>
            <w:vAlign w:val="center"/>
          </w:tcPr>
          <w:p>
            <w:pPr>
              <w:widowControl/>
              <w:snapToGrid w:val="0"/>
              <w:ind w:firstLine="0" w:firstLineChars="0"/>
              <w:jc w:val="center"/>
              <w:rPr>
                <w:rFonts w:hAnsi="宋体"/>
                <w:b/>
                <w:color w:val="000000"/>
                <w:sz w:val="21"/>
              </w:rPr>
            </w:pPr>
            <w:r>
              <w:rPr>
                <w:rFonts w:hint="eastAsia" w:hAnsi="宋体"/>
                <w:b/>
                <w:color w:val="000000"/>
                <w:sz w:val="21"/>
              </w:rPr>
              <w:t>监测</w:t>
            </w:r>
          </w:p>
          <w:p>
            <w:pPr>
              <w:widowControl/>
              <w:snapToGrid w:val="0"/>
              <w:ind w:firstLine="0" w:firstLineChars="0"/>
              <w:jc w:val="center"/>
              <w:rPr>
                <w:b/>
                <w:color w:val="000000"/>
                <w:sz w:val="21"/>
              </w:rPr>
            </w:pPr>
            <w:r>
              <w:rPr>
                <w:rFonts w:hAnsi="宋体"/>
                <w:b/>
                <w:color w:val="000000"/>
                <w:sz w:val="21"/>
              </w:rPr>
              <w:t>频次</w:t>
            </w:r>
          </w:p>
        </w:tc>
        <w:tc>
          <w:tcPr>
            <w:tcW w:w="1125" w:type="dxa"/>
            <w:tcBorders>
              <w:tl2br w:val="nil"/>
              <w:tr2bl w:val="nil"/>
            </w:tcBorders>
            <w:vAlign w:val="center"/>
          </w:tcPr>
          <w:p>
            <w:pPr>
              <w:widowControl/>
              <w:snapToGrid w:val="0"/>
              <w:ind w:firstLine="0" w:firstLineChars="0"/>
              <w:jc w:val="center"/>
              <w:rPr>
                <w:rFonts w:hAnsi="宋体"/>
                <w:b/>
                <w:color w:val="000000"/>
                <w:sz w:val="21"/>
              </w:rPr>
            </w:pPr>
            <w:r>
              <w:rPr>
                <w:rFonts w:hAnsi="宋体"/>
                <w:b/>
                <w:color w:val="000000"/>
                <w:sz w:val="21"/>
              </w:rPr>
              <w:t>浓度</w:t>
            </w:r>
            <w:r>
              <w:rPr>
                <w:rFonts w:hint="eastAsia"/>
                <w:b/>
                <w:color w:val="000000"/>
                <w:sz w:val="21"/>
                <w:lang w:eastAsia="zh-CN"/>
              </w:rPr>
              <w:t>（</w:t>
            </w:r>
            <w:r>
              <w:rPr>
                <w:b/>
                <w:color w:val="000000"/>
                <w:sz w:val="21"/>
              </w:rPr>
              <w:t>mg/m</w:t>
            </w:r>
            <w:r>
              <w:rPr>
                <w:b/>
                <w:color w:val="000000"/>
                <w:sz w:val="21"/>
                <w:vertAlign w:val="superscript"/>
              </w:rPr>
              <w:t>3</w:t>
            </w:r>
            <w:r>
              <w:rPr>
                <w:rFonts w:hint="eastAsia"/>
                <w:b/>
                <w:color w:val="000000"/>
                <w:sz w:val="21"/>
                <w:lang w:eastAsia="zh-CN"/>
              </w:rPr>
              <w:t>）</w:t>
            </w:r>
          </w:p>
        </w:tc>
        <w:tc>
          <w:tcPr>
            <w:tcW w:w="1336" w:type="dxa"/>
            <w:tcBorders>
              <w:tl2br w:val="nil"/>
              <w:tr2bl w:val="nil"/>
            </w:tcBorders>
            <w:vAlign w:val="center"/>
          </w:tcPr>
          <w:p>
            <w:pPr>
              <w:widowControl/>
              <w:snapToGrid w:val="0"/>
              <w:ind w:firstLine="0" w:firstLineChars="0"/>
              <w:jc w:val="center"/>
              <w:rPr>
                <w:b/>
                <w:color w:val="000000"/>
                <w:sz w:val="21"/>
              </w:rPr>
            </w:pPr>
            <w:r>
              <w:rPr>
                <w:rFonts w:hAnsi="宋体"/>
                <w:b/>
                <w:color w:val="000000"/>
                <w:sz w:val="21"/>
              </w:rPr>
              <w:t>排放量</w:t>
            </w:r>
          </w:p>
          <w:p>
            <w:pPr>
              <w:widowControl/>
              <w:snapToGrid w:val="0"/>
              <w:ind w:firstLine="0" w:firstLineChars="0"/>
              <w:jc w:val="center"/>
              <w:rPr>
                <w:b/>
                <w:color w:val="000000"/>
                <w:sz w:val="21"/>
              </w:rPr>
            </w:pPr>
            <w:r>
              <w:rPr>
                <w:rFonts w:hint="eastAsia"/>
                <w:b/>
                <w:color w:val="000000"/>
                <w:sz w:val="21"/>
                <w:lang w:eastAsia="zh-CN"/>
              </w:rPr>
              <w:t>（</w:t>
            </w:r>
            <w:r>
              <w:rPr>
                <w:b/>
                <w:color w:val="000000"/>
                <w:sz w:val="21"/>
              </w:rPr>
              <w:t>kg/h</w:t>
            </w:r>
            <w:r>
              <w:rPr>
                <w:rFonts w:hint="eastAsia"/>
                <w:b/>
                <w:color w:val="000000"/>
                <w:sz w:val="21"/>
                <w:lang w:eastAsia="zh-CN"/>
              </w:rPr>
              <w:t>）</w:t>
            </w:r>
          </w:p>
        </w:tc>
        <w:tc>
          <w:tcPr>
            <w:tcW w:w="1155" w:type="dxa"/>
            <w:tcBorders>
              <w:tl2br w:val="nil"/>
              <w:tr2bl w:val="nil"/>
            </w:tcBorders>
            <w:vAlign w:val="center"/>
          </w:tcPr>
          <w:p>
            <w:pPr>
              <w:snapToGrid w:val="0"/>
              <w:ind w:firstLine="0" w:firstLineChars="0"/>
              <w:jc w:val="center"/>
              <w:rPr>
                <w:b/>
                <w:color w:val="000000"/>
                <w:sz w:val="21"/>
              </w:rPr>
            </w:pPr>
            <w:r>
              <w:rPr>
                <w:rFonts w:hint="eastAsia"/>
                <w:b/>
                <w:sz w:val="21"/>
              </w:rPr>
              <w:t>浓度</w:t>
            </w:r>
            <w:r>
              <w:rPr>
                <w:rFonts w:hint="eastAsia" w:hAnsi="宋体"/>
                <w:b/>
                <w:color w:val="000000"/>
                <w:sz w:val="21"/>
              </w:rPr>
              <w:t>限值</w:t>
            </w:r>
          </w:p>
          <w:p>
            <w:pPr>
              <w:snapToGrid w:val="0"/>
              <w:ind w:firstLine="0" w:firstLineChars="0"/>
              <w:jc w:val="center"/>
              <w:rPr>
                <w:b/>
                <w:color w:val="000000"/>
                <w:sz w:val="21"/>
              </w:rPr>
            </w:pPr>
            <w:r>
              <w:rPr>
                <w:rFonts w:hint="eastAsia"/>
                <w:b/>
                <w:sz w:val="21"/>
                <w:lang w:eastAsia="zh-CN"/>
              </w:rPr>
              <w:t>（</w:t>
            </w:r>
            <w:r>
              <w:rPr>
                <w:rFonts w:hint="eastAsia"/>
                <w:b/>
                <w:sz w:val="21"/>
              </w:rPr>
              <w:t>mg/m</w:t>
            </w:r>
            <w:r>
              <w:rPr>
                <w:rFonts w:hint="eastAsia"/>
                <w:b/>
                <w:sz w:val="21"/>
                <w:vertAlign w:val="superscript"/>
              </w:rPr>
              <w:t>3</w:t>
            </w:r>
            <w:r>
              <w:rPr>
                <w:rFonts w:hint="eastAsia"/>
                <w:b/>
                <w:sz w:val="21"/>
                <w:lang w:eastAsia="zh-CN"/>
              </w:rPr>
              <w:t>）</w:t>
            </w:r>
          </w:p>
        </w:tc>
        <w:tc>
          <w:tcPr>
            <w:tcW w:w="1034" w:type="dxa"/>
            <w:tcBorders>
              <w:tl2br w:val="nil"/>
              <w:tr2bl w:val="nil"/>
            </w:tcBorders>
            <w:vAlign w:val="center"/>
          </w:tcPr>
          <w:p>
            <w:pPr>
              <w:widowControl/>
              <w:snapToGrid w:val="0"/>
              <w:ind w:firstLine="0" w:firstLineChars="0"/>
              <w:jc w:val="center"/>
              <w:rPr>
                <w:b/>
                <w:color w:val="000000"/>
                <w:sz w:val="21"/>
              </w:rPr>
            </w:pPr>
            <w:r>
              <w:rPr>
                <w:rFonts w:hint="eastAsia"/>
                <w:b/>
                <w:color w:val="000000"/>
                <w:sz w:val="21"/>
              </w:rPr>
              <w:t>达标</w:t>
            </w:r>
          </w:p>
          <w:p>
            <w:pPr>
              <w:widowControl/>
              <w:snapToGrid w:val="0"/>
              <w:ind w:firstLine="0" w:firstLineChars="0"/>
              <w:jc w:val="center"/>
              <w:rPr>
                <w:b/>
                <w:color w:val="000000"/>
                <w:sz w:val="21"/>
              </w:rPr>
            </w:pPr>
            <w:r>
              <w:rPr>
                <w:rFonts w:hint="eastAsia"/>
                <w:b/>
                <w:color w:val="000000"/>
                <w:sz w:val="21"/>
              </w:rPr>
              <w:t>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825" w:type="dxa"/>
            <w:vMerge w:val="restart"/>
            <w:tcBorders>
              <w:tl2br w:val="nil"/>
              <w:tr2bl w:val="nil"/>
            </w:tcBorders>
            <w:vAlign w:val="center"/>
          </w:tcPr>
          <w:p>
            <w:pPr>
              <w:widowControl/>
              <w:snapToGrid w:val="0"/>
              <w:ind w:left="0" w:leftChars="0" w:firstLine="0" w:firstLineChars="0"/>
              <w:jc w:val="center"/>
              <w:rPr>
                <w:rFonts w:hint="eastAsia" w:eastAsia="宋体"/>
                <w:sz w:val="21"/>
                <w:lang w:eastAsia="zh-CN"/>
              </w:rPr>
            </w:pPr>
            <w:r>
              <w:rPr>
                <w:rFonts w:hint="eastAsia"/>
                <w:sz w:val="21"/>
                <w:lang w:eastAsia="zh-CN"/>
              </w:rPr>
              <w:t>废气处理装置出口</w:t>
            </w:r>
          </w:p>
        </w:tc>
        <w:tc>
          <w:tcPr>
            <w:tcW w:w="953" w:type="dxa"/>
            <w:vMerge w:val="restart"/>
            <w:tcBorders>
              <w:tl2br w:val="nil"/>
              <w:tr2bl w:val="nil"/>
            </w:tcBorders>
            <w:vAlign w:val="center"/>
          </w:tcPr>
          <w:p>
            <w:pPr>
              <w:adjustRightInd w:val="0"/>
              <w:snapToGrid w:val="0"/>
              <w:spacing w:line="240" w:lineRule="exact"/>
              <w:ind w:firstLine="0" w:firstLineChars="0"/>
              <w:jc w:val="center"/>
              <w:textAlignment w:val="baseline"/>
              <w:rPr>
                <w:color w:val="000000"/>
                <w:sz w:val="21"/>
              </w:rPr>
            </w:pPr>
            <w:r>
              <w:rPr>
                <w:rFonts w:hint="eastAsia"/>
                <w:color w:val="000000"/>
                <w:sz w:val="21"/>
              </w:rPr>
              <w:t>2018年</w:t>
            </w:r>
          </w:p>
          <w:p>
            <w:pPr>
              <w:adjustRightInd w:val="0"/>
              <w:snapToGrid w:val="0"/>
              <w:spacing w:line="240" w:lineRule="exact"/>
              <w:ind w:firstLine="0" w:firstLineChars="0"/>
              <w:jc w:val="center"/>
              <w:textAlignment w:val="baseline"/>
              <w:rPr>
                <w:color w:val="000000"/>
                <w:sz w:val="21"/>
              </w:rPr>
            </w:pPr>
            <w:r>
              <w:rPr>
                <w:rFonts w:hint="eastAsia"/>
                <w:color w:val="000000"/>
                <w:sz w:val="21"/>
                <w:lang w:val="en-US" w:eastAsia="zh-CN"/>
              </w:rPr>
              <w:t>3</w:t>
            </w:r>
            <w:r>
              <w:rPr>
                <w:rFonts w:hint="eastAsia"/>
                <w:color w:val="000000"/>
                <w:sz w:val="21"/>
              </w:rPr>
              <w:t>月</w:t>
            </w:r>
            <w:r>
              <w:rPr>
                <w:rFonts w:hint="eastAsia"/>
                <w:color w:val="000000"/>
                <w:sz w:val="21"/>
                <w:lang w:val="en-US" w:eastAsia="zh-CN"/>
              </w:rPr>
              <w:t>3</w:t>
            </w:r>
            <w:r>
              <w:rPr>
                <w:rFonts w:hint="eastAsia"/>
                <w:color w:val="000000"/>
                <w:sz w:val="21"/>
              </w:rPr>
              <w:t>日</w:t>
            </w:r>
          </w:p>
        </w:tc>
        <w:tc>
          <w:tcPr>
            <w:tcW w:w="867" w:type="dxa"/>
            <w:vMerge w:val="restart"/>
            <w:tcBorders>
              <w:tl2br w:val="nil"/>
              <w:tr2bl w:val="nil"/>
            </w:tcBorders>
            <w:vAlign w:val="center"/>
          </w:tcPr>
          <w:p>
            <w:pPr>
              <w:widowControl/>
              <w:spacing w:line="240" w:lineRule="atLeast"/>
              <w:ind w:firstLine="0" w:firstLineChars="0"/>
              <w:jc w:val="center"/>
              <w:rPr>
                <w:rFonts w:hint="eastAsia" w:eastAsia="宋体"/>
                <w:color w:val="000000"/>
                <w:sz w:val="21"/>
                <w:lang w:eastAsia="zh-CN"/>
              </w:rPr>
            </w:pPr>
            <w:r>
              <w:rPr>
                <w:rFonts w:hint="eastAsia"/>
                <w:color w:val="000000"/>
                <w:sz w:val="21"/>
                <w:lang w:eastAsia="zh-CN"/>
              </w:rPr>
              <w:t>非甲烷总烃</w:t>
            </w:r>
          </w:p>
        </w:tc>
        <w:tc>
          <w:tcPr>
            <w:tcW w:w="774" w:type="dxa"/>
            <w:tcBorders>
              <w:tl2br w:val="nil"/>
              <w:tr2bl w:val="nil"/>
            </w:tcBorders>
            <w:vAlign w:val="center"/>
          </w:tcPr>
          <w:p>
            <w:pPr>
              <w:widowControl/>
              <w:snapToGrid w:val="0"/>
              <w:spacing w:line="240" w:lineRule="auto"/>
              <w:ind w:firstLine="0" w:firstLineChars="0"/>
              <w:jc w:val="center"/>
              <w:rPr>
                <w:color w:val="000000"/>
                <w:sz w:val="21"/>
              </w:rPr>
            </w:pPr>
            <w:r>
              <w:rPr>
                <w:color w:val="000000"/>
                <w:sz w:val="21"/>
              </w:rPr>
              <w:t>1</w:t>
            </w:r>
          </w:p>
        </w:tc>
        <w:tc>
          <w:tcPr>
            <w:tcW w:w="1125" w:type="dxa"/>
            <w:tcBorders>
              <w:tl2br w:val="nil"/>
              <w:tr2bl w:val="nil"/>
            </w:tcBorders>
            <w:vAlign w:val="center"/>
          </w:tcPr>
          <w:p>
            <w:pPr>
              <w:snapToGrid w:val="0"/>
              <w:spacing w:line="240" w:lineRule="auto"/>
              <w:ind w:firstLine="0" w:firstLineChars="0"/>
              <w:jc w:val="center"/>
              <w:rPr>
                <w:sz w:val="21"/>
              </w:rPr>
            </w:pPr>
            <w:r>
              <w:rPr>
                <w:rFonts w:hint="eastAsia"/>
                <w:sz w:val="21"/>
                <w:highlight w:val="none"/>
                <w:lang w:val="en-US" w:eastAsia="zh-CN"/>
              </w:rPr>
              <w:t>33</w:t>
            </w:r>
            <w:r>
              <w:rPr>
                <w:sz w:val="21"/>
                <w:highlight w:val="none"/>
              </w:rPr>
              <w:t>.7</w:t>
            </w:r>
            <w:r>
              <w:rPr>
                <w:rFonts w:hint="eastAsia"/>
                <w:sz w:val="21"/>
                <w:highlight w:val="none"/>
                <w:lang w:val="en-US" w:eastAsia="zh-CN"/>
              </w:rPr>
              <w:t>2</w:t>
            </w:r>
          </w:p>
        </w:tc>
        <w:tc>
          <w:tcPr>
            <w:tcW w:w="1336" w:type="dxa"/>
            <w:tcBorders>
              <w:tl2br w:val="nil"/>
              <w:tr2bl w:val="nil"/>
            </w:tcBorders>
            <w:vAlign w:val="center"/>
          </w:tcPr>
          <w:p>
            <w:pPr>
              <w:snapToGrid w:val="0"/>
              <w:spacing w:line="240" w:lineRule="auto"/>
              <w:ind w:firstLine="0" w:firstLineChars="0"/>
              <w:jc w:val="center"/>
              <w:rPr>
                <w:sz w:val="21"/>
                <w:highlight w:val="none"/>
              </w:rPr>
            </w:pPr>
            <w:r>
              <w:rPr>
                <w:rFonts w:hint="eastAsia"/>
                <w:sz w:val="21"/>
                <w:highlight w:val="none"/>
              </w:rPr>
              <w:t>0.</w:t>
            </w:r>
            <w:r>
              <w:rPr>
                <w:rFonts w:hint="eastAsia"/>
                <w:sz w:val="21"/>
                <w:highlight w:val="none"/>
                <w:lang w:val="en-US" w:eastAsia="zh-CN"/>
              </w:rPr>
              <w:t>0081</w:t>
            </w:r>
          </w:p>
        </w:tc>
        <w:tc>
          <w:tcPr>
            <w:tcW w:w="1155" w:type="dxa"/>
            <w:vMerge w:val="restart"/>
            <w:tcBorders>
              <w:tl2br w:val="nil"/>
              <w:tr2bl w:val="nil"/>
            </w:tcBorders>
            <w:vAlign w:val="center"/>
          </w:tcPr>
          <w:p>
            <w:pPr>
              <w:widowControl/>
              <w:snapToGrid w:val="0"/>
              <w:ind w:firstLine="0" w:firstLineChars="0"/>
              <w:jc w:val="center"/>
              <w:rPr>
                <w:rFonts w:hint="eastAsia" w:eastAsia="宋体"/>
                <w:color w:val="FF0000"/>
                <w:sz w:val="21"/>
                <w:lang w:eastAsia="zh-CN"/>
              </w:rPr>
            </w:pPr>
            <w:r>
              <w:rPr>
                <w:rFonts w:hint="eastAsia"/>
                <w:color w:val="auto"/>
                <w:sz w:val="21"/>
                <w:lang w:val="en-US" w:eastAsia="zh-CN"/>
              </w:rPr>
              <w:t>120</w:t>
            </w:r>
          </w:p>
        </w:tc>
        <w:tc>
          <w:tcPr>
            <w:tcW w:w="1034" w:type="dxa"/>
            <w:vMerge w:val="restart"/>
            <w:tcBorders>
              <w:tl2br w:val="nil"/>
              <w:tr2bl w:val="nil"/>
            </w:tcBorders>
            <w:vAlign w:val="center"/>
          </w:tcPr>
          <w:p>
            <w:pPr>
              <w:ind w:firstLine="0" w:firstLineChars="0"/>
              <w:jc w:val="center"/>
              <w:rPr>
                <w:sz w:val="21"/>
              </w:rPr>
            </w:pPr>
            <w:r>
              <w:rPr>
                <w:rFonts w:hint="eastAsia"/>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825" w:type="dxa"/>
            <w:vMerge w:val="continue"/>
            <w:tcBorders>
              <w:tl2br w:val="nil"/>
              <w:tr2bl w:val="nil"/>
            </w:tcBorders>
            <w:vAlign w:val="center"/>
          </w:tcPr>
          <w:p>
            <w:pPr>
              <w:widowControl/>
              <w:ind w:firstLine="420"/>
              <w:jc w:val="center"/>
              <w:rPr>
                <w:sz w:val="21"/>
              </w:rPr>
            </w:pPr>
          </w:p>
        </w:tc>
        <w:tc>
          <w:tcPr>
            <w:tcW w:w="953" w:type="dxa"/>
            <w:vMerge w:val="continue"/>
            <w:tcBorders>
              <w:tl2br w:val="nil"/>
              <w:tr2bl w:val="nil"/>
            </w:tcBorders>
            <w:vAlign w:val="center"/>
          </w:tcPr>
          <w:p>
            <w:pPr>
              <w:widowControl/>
              <w:ind w:firstLine="420"/>
              <w:jc w:val="center"/>
              <w:rPr>
                <w:color w:val="000000"/>
                <w:sz w:val="21"/>
              </w:rPr>
            </w:pPr>
          </w:p>
        </w:tc>
        <w:tc>
          <w:tcPr>
            <w:tcW w:w="867" w:type="dxa"/>
            <w:vMerge w:val="continue"/>
            <w:tcBorders>
              <w:tl2br w:val="nil"/>
              <w:tr2bl w:val="nil"/>
            </w:tcBorders>
            <w:vAlign w:val="center"/>
          </w:tcPr>
          <w:p>
            <w:pPr>
              <w:widowControl/>
              <w:ind w:firstLine="420"/>
              <w:jc w:val="center"/>
              <w:rPr>
                <w:color w:val="000000"/>
                <w:sz w:val="21"/>
              </w:rPr>
            </w:pPr>
          </w:p>
        </w:tc>
        <w:tc>
          <w:tcPr>
            <w:tcW w:w="774" w:type="dxa"/>
            <w:tcBorders>
              <w:tl2br w:val="nil"/>
              <w:tr2bl w:val="nil"/>
            </w:tcBorders>
            <w:vAlign w:val="center"/>
          </w:tcPr>
          <w:p>
            <w:pPr>
              <w:widowControl/>
              <w:snapToGrid w:val="0"/>
              <w:spacing w:line="240" w:lineRule="auto"/>
              <w:ind w:firstLine="0" w:firstLineChars="0"/>
              <w:jc w:val="center"/>
              <w:rPr>
                <w:color w:val="000000"/>
                <w:sz w:val="21"/>
              </w:rPr>
            </w:pPr>
            <w:r>
              <w:rPr>
                <w:color w:val="000000"/>
                <w:sz w:val="21"/>
              </w:rPr>
              <w:t>2</w:t>
            </w:r>
          </w:p>
        </w:tc>
        <w:tc>
          <w:tcPr>
            <w:tcW w:w="1125" w:type="dxa"/>
            <w:tcBorders>
              <w:tl2br w:val="nil"/>
              <w:tr2bl w:val="nil"/>
            </w:tcBorders>
            <w:vAlign w:val="center"/>
          </w:tcPr>
          <w:p>
            <w:pPr>
              <w:snapToGrid w:val="0"/>
              <w:spacing w:line="240" w:lineRule="auto"/>
              <w:ind w:firstLine="0" w:firstLineChars="0"/>
              <w:jc w:val="center"/>
              <w:rPr>
                <w:rFonts w:hint="eastAsia" w:eastAsia="宋体"/>
                <w:sz w:val="21"/>
                <w:lang w:eastAsia="zh-CN"/>
              </w:rPr>
            </w:pPr>
            <w:r>
              <w:rPr>
                <w:rFonts w:hint="eastAsia"/>
                <w:sz w:val="21"/>
                <w:lang w:val="en-US" w:eastAsia="zh-CN"/>
              </w:rPr>
              <w:t>36.67</w:t>
            </w:r>
          </w:p>
        </w:tc>
        <w:tc>
          <w:tcPr>
            <w:tcW w:w="1336" w:type="dxa"/>
            <w:tcBorders>
              <w:tl2br w:val="nil"/>
              <w:tr2bl w:val="nil"/>
            </w:tcBorders>
            <w:vAlign w:val="center"/>
          </w:tcPr>
          <w:p>
            <w:pPr>
              <w:snapToGrid w:val="0"/>
              <w:spacing w:line="240" w:lineRule="auto"/>
              <w:ind w:firstLine="0" w:firstLineChars="0"/>
              <w:jc w:val="center"/>
              <w:rPr>
                <w:sz w:val="21"/>
                <w:highlight w:val="none"/>
              </w:rPr>
            </w:pPr>
            <w:r>
              <w:rPr>
                <w:sz w:val="21"/>
                <w:highlight w:val="none"/>
              </w:rPr>
              <w:t>0</w:t>
            </w:r>
            <w:r>
              <w:rPr>
                <w:rFonts w:hint="eastAsia"/>
                <w:sz w:val="21"/>
                <w:highlight w:val="none"/>
              </w:rPr>
              <w:t>.</w:t>
            </w:r>
            <w:r>
              <w:rPr>
                <w:rFonts w:hint="eastAsia"/>
                <w:sz w:val="21"/>
                <w:highlight w:val="none"/>
                <w:lang w:val="en-US" w:eastAsia="zh-CN"/>
              </w:rPr>
              <w:t>0085</w:t>
            </w:r>
          </w:p>
        </w:tc>
        <w:tc>
          <w:tcPr>
            <w:tcW w:w="1155" w:type="dxa"/>
            <w:vMerge w:val="continue"/>
            <w:tcBorders>
              <w:tl2br w:val="nil"/>
              <w:tr2bl w:val="nil"/>
            </w:tcBorders>
            <w:vAlign w:val="center"/>
          </w:tcPr>
          <w:p>
            <w:pPr>
              <w:widowControl/>
              <w:snapToGrid w:val="0"/>
              <w:ind w:firstLine="420"/>
              <w:jc w:val="center"/>
              <w:rPr>
                <w:color w:val="FF0000"/>
                <w:sz w:val="21"/>
              </w:rPr>
            </w:pPr>
          </w:p>
        </w:tc>
        <w:tc>
          <w:tcPr>
            <w:tcW w:w="1034" w:type="dxa"/>
            <w:vMerge w:val="continue"/>
            <w:tcBorders>
              <w:tl2br w:val="nil"/>
              <w:tr2bl w:val="nil"/>
            </w:tcBorders>
            <w:vAlign w:val="center"/>
          </w:tcPr>
          <w:p>
            <w:pPr>
              <w:ind w:firstLine="560"/>
              <w:jc w:val="cente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825" w:type="dxa"/>
            <w:vMerge w:val="continue"/>
            <w:tcBorders>
              <w:tl2br w:val="nil"/>
              <w:tr2bl w:val="nil"/>
            </w:tcBorders>
            <w:vAlign w:val="center"/>
          </w:tcPr>
          <w:p>
            <w:pPr>
              <w:widowControl/>
              <w:ind w:firstLine="420"/>
              <w:jc w:val="center"/>
              <w:rPr>
                <w:sz w:val="21"/>
              </w:rPr>
            </w:pPr>
          </w:p>
        </w:tc>
        <w:tc>
          <w:tcPr>
            <w:tcW w:w="953" w:type="dxa"/>
            <w:vMerge w:val="continue"/>
            <w:tcBorders>
              <w:tl2br w:val="nil"/>
              <w:tr2bl w:val="nil"/>
            </w:tcBorders>
            <w:vAlign w:val="center"/>
          </w:tcPr>
          <w:p>
            <w:pPr>
              <w:widowControl/>
              <w:ind w:firstLine="420"/>
              <w:jc w:val="center"/>
              <w:rPr>
                <w:color w:val="000000"/>
                <w:sz w:val="21"/>
              </w:rPr>
            </w:pPr>
          </w:p>
        </w:tc>
        <w:tc>
          <w:tcPr>
            <w:tcW w:w="867" w:type="dxa"/>
            <w:vMerge w:val="continue"/>
            <w:tcBorders>
              <w:tl2br w:val="nil"/>
              <w:tr2bl w:val="nil"/>
            </w:tcBorders>
            <w:vAlign w:val="center"/>
          </w:tcPr>
          <w:p>
            <w:pPr>
              <w:widowControl/>
              <w:ind w:firstLine="420"/>
              <w:jc w:val="center"/>
              <w:rPr>
                <w:color w:val="000000"/>
                <w:sz w:val="21"/>
              </w:rPr>
            </w:pPr>
          </w:p>
        </w:tc>
        <w:tc>
          <w:tcPr>
            <w:tcW w:w="774" w:type="dxa"/>
            <w:tcBorders>
              <w:tl2br w:val="nil"/>
              <w:tr2bl w:val="nil"/>
            </w:tcBorders>
            <w:vAlign w:val="center"/>
          </w:tcPr>
          <w:p>
            <w:pPr>
              <w:widowControl/>
              <w:snapToGrid w:val="0"/>
              <w:spacing w:line="240" w:lineRule="auto"/>
              <w:ind w:firstLine="0" w:firstLineChars="0"/>
              <w:jc w:val="center"/>
              <w:rPr>
                <w:color w:val="000000"/>
                <w:sz w:val="21"/>
              </w:rPr>
            </w:pPr>
            <w:r>
              <w:rPr>
                <w:color w:val="000000"/>
                <w:sz w:val="21"/>
              </w:rPr>
              <w:t>3</w:t>
            </w:r>
          </w:p>
        </w:tc>
        <w:tc>
          <w:tcPr>
            <w:tcW w:w="1125" w:type="dxa"/>
            <w:tcBorders>
              <w:tl2br w:val="nil"/>
              <w:tr2bl w:val="nil"/>
            </w:tcBorders>
            <w:vAlign w:val="center"/>
          </w:tcPr>
          <w:p>
            <w:pPr>
              <w:snapToGrid w:val="0"/>
              <w:spacing w:line="240" w:lineRule="auto"/>
              <w:ind w:firstLine="0" w:firstLineChars="0"/>
              <w:jc w:val="center"/>
              <w:rPr>
                <w:rFonts w:hint="eastAsia" w:eastAsia="宋体"/>
                <w:sz w:val="21"/>
                <w:lang w:eastAsia="zh-CN"/>
              </w:rPr>
            </w:pPr>
            <w:r>
              <w:rPr>
                <w:rFonts w:hint="eastAsia"/>
                <w:sz w:val="21"/>
                <w:lang w:val="en-US" w:eastAsia="zh-CN"/>
              </w:rPr>
              <w:t>35.25</w:t>
            </w:r>
          </w:p>
        </w:tc>
        <w:tc>
          <w:tcPr>
            <w:tcW w:w="1336" w:type="dxa"/>
            <w:tcBorders>
              <w:tl2br w:val="nil"/>
              <w:tr2bl w:val="nil"/>
            </w:tcBorders>
            <w:vAlign w:val="center"/>
          </w:tcPr>
          <w:p>
            <w:pPr>
              <w:snapToGrid w:val="0"/>
              <w:spacing w:line="240" w:lineRule="auto"/>
              <w:ind w:firstLine="0" w:firstLineChars="0"/>
              <w:jc w:val="center"/>
              <w:rPr>
                <w:sz w:val="21"/>
                <w:highlight w:val="none"/>
              </w:rPr>
            </w:pPr>
            <w:r>
              <w:rPr>
                <w:rFonts w:hint="eastAsia"/>
                <w:sz w:val="21"/>
                <w:highlight w:val="none"/>
              </w:rPr>
              <w:t>0.</w:t>
            </w:r>
            <w:r>
              <w:rPr>
                <w:rFonts w:hint="eastAsia"/>
                <w:sz w:val="21"/>
                <w:highlight w:val="none"/>
                <w:lang w:val="en-US" w:eastAsia="zh-CN"/>
              </w:rPr>
              <w:t>0078</w:t>
            </w:r>
          </w:p>
        </w:tc>
        <w:tc>
          <w:tcPr>
            <w:tcW w:w="1155" w:type="dxa"/>
            <w:vMerge w:val="continue"/>
            <w:tcBorders>
              <w:tl2br w:val="nil"/>
              <w:tr2bl w:val="nil"/>
            </w:tcBorders>
            <w:vAlign w:val="center"/>
          </w:tcPr>
          <w:p>
            <w:pPr>
              <w:widowControl/>
              <w:snapToGrid w:val="0"/>
              <w:ind w:firstLine="420"/>
              <w:jc w:val="center"/>
              <w:rPr>
                <w:color w:val="FF0000"/>
                <w:sz w:val="21"/>
              </w:rPr>
            </w:pPr>
          </w:p>
        </w:tc>
        <w:tc>
          <w:tcPr>
            <w:tcW w:w="1034" w:type="dxa"/>
            <w:vMerge w:val="continue"/>
            <w:tcBorders>
              <w:tl2br w:val="nil"/>
              <w:tr2bl w:val="nil"/>
            </w:tcBorders>
            <w:vAlign w:val="center"/>
          </w:tcPr>
          <w:p>
            <w:pPr>
              <w:ind w:firstLine="560"/>
              <w:jc w:val="cente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825" w:type="dxa"/>
            <w:vMerge w:val="continue"/>
            <w:tcBorders>
              <w:tl2br w:val="nil"/>
              <w:tr2bl w:val="nil"/>
            </w:tcBorders>
            <w:vAlign w:val="center"/>
          </w:tcPr>
          <w:p>
            <w:pPr>
              <w:adjustRightInd w:val="0"/>
              <w:spacing w:line="312" w:lineRule="atLeast"/>
              <w:ind w:firstLine="420"/>
              <w:jc w:val="center"/>
              <w:textAlignment w:val="baseline"/>
              <w:rPr>
                <w:sz w:val="21"/>
              </w:rPr>
            </w:pPr>
          </w:p>
        </w:tc>
        <w:tc>
          <w:tcPr>
            <w:tcW w:w="953" w:type="dxa"/>
            <w:vMerge w:val="restart"/>
            <w:tcBorders>
              <w:tl2br w:val="nil"/>
              <w:tr2bl w:val="nil"/>
            </w:tcBorders>
            <w:vAlign w:val="center"/>
          </w:tcPr>
          <w:p>
            <w:pPr>
              <w:adjustRightInd w:val="0"/>
              <w:snapToGrid w:val="0"/>
              <w:spacing w:line="240" w:lineRule="exact"/>
              <w:ind w:firstLine="0" w:firstLineChars="0"/>
              <w:jc w:val="center"/>
              <w:textAlignment w:val="baseline"/>
              <w:rPr>
                <w:color w:val="000000"/>
                <w:sz w:val="21"/>
              </w:rPr>
            </w:pPr>
            <w:r>
              <w:rPr>
                <w:rFonts w:hint="eastAsia"/>
                <w:color w:val="000000"/>
                <w:sz w:val="21"/>
              </w:rPr>
              <w:t>2018年</w:t>
            </w:r>
          </w:p>
          <w:p>
            <w:pPr>
              <w:adjustRightInd w:val="0"/>
              <w:snapToGrid w:val="0"/>
              <w:spacing w:line="240" w:lineRule="exact"/>
              <w:ind w:firstLine="0" w:firstLineChars="0"/>
              <w:jc w:val="center"/>
              <w:textAlignment w:val="baseline"/>
              <w:rPr>
                <w:color w:val="000000"/>
                <w:sz w:val="21"/>
              </w:rPr>
            </w:pPr>
            <w:r>
              <w:rPr>
                <w:rFonts w:hint="eastAsia"/>
                <w:color w:val="000000"/>
                <w:sz w:val="21"/>
                <w:lang w:val="en-US" w:eastAsia="zh-CN"/>
              </w:rPr>
              <w:t>3</w:t>
            </w:r>
            <w:r>
              <w:rPr>
                <w:rFonts w:hint="eastAsia"/>
                <w:color w:val="000000"/>
                <w:sz w:val="21"/>
              </w:rPr>
              <w:t>月</w:t>
            </w:r>
            <w:r>
              <w:rPr>
                <w:rFonts w:hint="eastAsia"/>
                <w:color w:val="000000"/>
                <w:sz w:val="21"/>
                <w:lang w:val="en-US" w:eastAsia="zh-CN"/>
              </w:rPr>
              <w:t>4</w:t>
            </w:r>
            <w:r>
              <w:rPr>
                <w:rFonts w:hint="eastAsia"/>
                <w:color w:val="000000"/>
                <w:sz w:val="21"/>
              </w:rPr>
              <w:t>日</w:t>
            </w:r>
          </w:p>
        </w:tc>
        <w:tc>
          <w:tcPr>
            <w:tcW w:w="867" w:type="dxa"/>
            <w:vMerge w:val="restart"/>
            <w:tcBorders>
              <w:tl2br w:val="nil"/>
              <w:tr2bl w:val="nil"/>
            </w:tcBorders>
            <w:vAlign w:val="center"/>
          </w:tcPr>
          <w:p>
            <w:pPr>
              <w:widowControl/>
              <w:spacing w:line="240" w:lineRule="atLeast"/>
              <w:ind w:firstLine="0" w:firstLineChars="0"/>
              <w:jc w:val="center"/>
              <w:rPr>
                <w:rFonts w:hint="eastAsia" w:eastAsia="宋体"/>
                <w:color w:val="000000"/>
                <w:sz w:val="21"/>
                <w:lang w:eastAsia="zh-CN"/>
              </w:rPr>
            </w:pPr>
            <w:r>
              <w:rPr>
                <w:rFonts w:hint="eastAsia"/>
                <w:color w:val="000000"/>
                <w:sz w:val="21"/>
                <w:lang w:eastAsia="zh-CN"/>
              </w:rPr>
              <w:t>非甲烷总烃</w:t>
            </w:r>
          </w:p>
        </w:tc>
        <w:tc>
          <w:tcPr>
            <w:tcW w:w="774" w:type="dxa"/>
            <w:tcBorders>
              <w:tl2br w:val="nil"/>
              <w:tr2bl w:val="nil"/>
            </w:tcBorders>
            <w:vAlign w:val="center"/>
          </w:tcPr>
          <w:p>
            <w:pPr>
              <w:widowControl/>
              <w:snapToGrid w:val="0"/>
              <w:spacing w:line="240" w:lineRule="auto"/>
              <w:ind w:firstLine="0" w:firstLineChars="0"/>
              <w:jc w:val="center"/>
              <w:rPr>
                <w:color w:val="000000"/>
                <w:sz w:val="21"/>
              </w:rPr>
            </w:pPr>
            <w:r>
              <w:rPr>
                <w:color w:val="000000"/>
                <w:sz w:val="21"/>
              </w:rPr>
              <w:t>1</w:t>
            </w:r>
          </w:p>
        </w:tc>
        <w:tc>
          <w:tcPr>
            <w:tcW w:w="1125" w:type="dxa"/>
            <w:tcBorders>
              <w:tl2br w:val="nil"/>
              <w:tr2bl w:val="nil"/>
            </w:tcBorders>
            <w:vAlign w:val="center"/>
          </w:tcPr>
          <w:p>
            <w:pPr>
              <w:snapToGrid w:val="0"/>
              <w:spacing w:line="240" w:lineRule="auto"/>
              <w:ind w:firstLine="0" w:firstLineChars="0"/>
              <w:jc w:val="center"/>
              <w:rPr>
                <w:rFonts w:hint="eastAsia" w:eastAsia="宋体"/>
                <w:sz w:val="21"/>
                <w:lang w:eastAsia="zh-CN"/>
              </w:rPr>
            </w:pPr>
            <w:r>
              <w:rPr>
                <w:rFonts w:hint="eastAsia"/>
                <w:sz w:val="21"/>
                <w:lang w:val="en-US" w:eastAsia="zh-CN"/>
              </w:rPr>
              <w:t>34.11</w:t>
            </w:r>
          </w:p>
        </w:tc>
        <w:tc>
          <w:tcPr>
            <w:tcW w:w="1336" w:type="dxa"/>
            <w:tcBorders>
              <w:tl2br w:val="nil"/>
              <w:tr2bl w:val="nil"/>
            </w:tcBorders>
            <w:vAlign w:val="center"/>
          </w:tcPr>
          <w:p>
            <w:pPr>
              <w:snapToGrid w:val="0"/>
              <w:spacing w:line="240" w:lineRule="auto"/>
              <w:ind w:firstLine="0" w:firstLineChars="0"/>
              <w:jc w:val="center"/>
              <w:rPr>
                <w:sz w:val="21"/>
                <w:highlight w:val="none"/>
              </w:rPr>
            </w:pPr>
            <w:r>
              <w:rPr>
                <w:sz w:val="21"/>
                <w:highlight w:val="none"/>
              </w:rPr>
              <w:t>0.</w:t>
            </w:r>
            <w:r>
              <w:rPr>
                <w:rFonts w:hint="eastAsia"/>
                <w:sz w:val="21"/>
                <w:highlight w:val="none"/>
                <w:lang w:val="en-US" w:eastAsia="zh-CN"/>
              </w:rPr>
              <w:t>0082</w:t>
            </w:r>
          </w:p>
        </w:tc>
        <w:tc>
          <w:tcPr>
            <w:tcW w:w="1155" w:type="dxa"/>
            <w:vMerge w:val="restart"/>
            <w:tcBorders>
              <w:tl2br w:val="nil"/>
              <w:tr2bl w:val="nil"/>
            </w:tcBorders>
            <w:vAlign w:val="center"/>
          </w:tcPr>
          <w:p>
            <w:pPr>
              <w:widowControl/>
              <w:snapToGrid w:val="0"/>
              <w:ind w:firstLine="0" w:firstLineChars="0"/>
              <w:jc w:val="center"/>
              <w:rPr>
                <w:rFonts w:hint="eastAsia" w:eastAsia="宋体"/>
                <w:color w:val="FF0000"/>
                <w:sz w:val="21"/>
                <w:lang w:eastAsia="zh-CN"/>
              </w:rPr>
            </w:pPr>
            <w:r>
              <w:rPr>
                <w:rFonts w:hint="eastAsia"/>
                <w:color w:val="auto"/>
                <w:sz w:val="21"/>
                <w:lang w:val="en-US" w:eastAsia="zh-CN"/>
              </w:rPr>
              <w:t>120</w:t>
            </w:r>
          </w:p>
        </w:tc>
        <w:tc>
          <w:tcPr>
            <w:tcW w:w="1034" w:type="dxa"/>
            <w:vMerge w:val="restart"/>
            <w:tcBorders>
              <w:tl2br w:val="nil"/>
              <w:tr2bl w:val="nil"/>
            </w:tcBorders>
            <w:vAlign w:val="center"/>
          </w:tcPr>
          <w:p>
            <w:pPr>
              <w:ind w:firstLine="0" w:firstLineChars="0"/>
              <w:jc w:val="center"/>
              <w:rPr>
                <w:sz w:val="21"/>
              </w:rPr>
            </w:pPr>
            <w:r>
              <w:rPr>
                <w:rFonts w:hint="eastAsia"/>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825" w:type="dxa"/>
            <w:vMerge w:val="continue"/>
            <w:tcBorders>
              <w:tl2br w:val="nil"/>
              <w:tr2bl w:val="nil"/>
            </w:tcBorders>
            <w:vAlign w:val="center"/>
          </w:tcPr>
          <w:p>
            <w:pPr>
              <w:widowControl/>
              <w:ind w:firstLine="420"/>
              <w:jc w:val="center"/>
              <w:rPr>
                <w:sz w:val="21"/>
              </w:rPr>
            </w:pPr>
          </w:p>
        </w:tc>
        <w:tc>
          <w:tcPr>
            <w:tcW w:w="953" w:type="dxa"/>
            <w:vMerge w:val="continue"/>
            <w:tcBorders>
              <w:tl2br w:val="nil"/>
              <w:tr2bl w:val="nil"/>
            </w:tcBorders>
            <w:vAlign w:val="center"/>
          </w:tcPr>
          <w:p>
            <w:pPr>
              <w:widowControl/>
              <w:ind w:firstLine="420"/>
              <w:jc w:val="center"/>
              <w:rPr>
                <w:color w:val="000000"/>
                <w:sz w:val="21"/>
              </w:rPr>
            </w:pPr>
          </w:p>
        </w:tc>
        <w:tc>
          <w:tcPr>
            <w:tcW w:w="867" w:type="dxa"/>
            <w:vMerge w:val="continue"/>
            <w:tcBorders>
              <w:tl2br w:val="nil"/>
              <w:tr2bl w:val="nil"/>
            </w:tcBorders>
            <w:vAlign w:val="center"/>
          </w:tcPr>
          <w:p>
            <w:pPr>
              <w:widowControl/>
              <w:ind w:firstLine="420"/>
              <w:jc w:val="center"/>
              <w:rPr>
                <w:color w:val="000000"/>
                <w:sz w:val="21"/>
              </w:rPr>
            </w:pPr>
          </w:p>
        </w:tc>
        <w:tc>
          <w:tcPr>
            <w:tcW w:w="774" w:type="dxa"/>
            <w:tcBorders>
              <w:tl2br w:val="nil"/>
              <w:tr2bl w:val="nil"/>
            </w:tcBorders>
            <w:vAlign w:val="center"/>
          </w:tcPr>
          <w:p>
            <w:pPr>
              <w:widowControl/>
              <w:snapToGrid w:val="0"/>
              <w:spacing w:line="240" w:lineRule="auto"/>
              <w:ind w:firstLine="0" w:firstLineChars="0"/>
              <w:jc w:val="center"/>
              <w:rPr>
                <w:color w:val="000000"/>
                <w:sz w:val="21"/>
              </w:rPr>
            </w:pPr>
            <w:r>
              <w:rPr>
                <w:color w:val="000000"/>
                <w:sz w:val="21"/>
              </w:rPr>
              <w:t>2</w:t>
            </w:r>
          </w:p>
        </w:tc>
        <w:tc>
          <w:tcPr>
            <w:tcW w:w="1125" w:type="dxa"/>
            <w:tcBorders>
              <w:tl2br w:val="nil"/>
              <w:tr2bl w:val="nil"/>
            </w:tcBorders>
            <w:vAlign w:val="center"/>
          </w:tcPr>
          <w:p>
            <w:pPr>
              <w:snapToGrid w:val="0"/>
              <w:spacing w:line="240" w:lineRule="auto"/>
              <w:ind w:firstLine="0" w:firstLineChars="0"/>
              <w:jc w:val="center"/>
              <w:rPr>
                <w:rFonts w:hint="eastAsia" w:eastAsia="宋体"/>
                <w:sz w:val="21"/>
                <w:lang w:val="en-US" w:eastAsia="zh-CN"/>
              </w:rPr>
            </w:pPr>
            <w:r>
              <w:rPr>
                <w:rFonts w:hint="eastAsia"/>
                <w:sz w:val="21"/>
                <w:lang w:val="en-US" w:eastAsia="zh-CN"/>
              </w:rPr>
              <w:t>39.73</w:t>
            </w:r>
          </w:p>
        </w:tc>
        <w:tc>
          <w:tcPr>
            <w:tcW w:w="1336" w:type="dxa"/>
            <w:tcBorders>
              <w:tl2br w:val="nil"/>
              <w:tr2bl w:val="nil"/>
            </w:tcBorders>
            <w:vAlign w:val="center"/>
          </w:tcPr>
          <w:p>
            <w:pPr>
              <w:snapToGrid w:val="0"/>
              <w:spacing w:line="240" w:lineRule="auto"/>
              <w:ind w:firstLine="0" w:firstLineChars="0"/>
              <w:jc w:val="center"/>
              <w:rPr>
                <w:sz w:val="21"/>
                <w:highlight w:val="none"/>
              </w:rPr>
            </w:pPr>
            <w:r>
              <w:rPr>
                <w:sz w:val="21"/>
                <w:highlight w:val="none"/>
              </w:rPr>
              <w:t>0.</w:t>
            </w:r>
            <w:r>
              <w:rPr>
                <w:rFonts w:hint="eastAsia"/>
                <w:sz w:val="21"/>
                <w:highlight w:val="none"/>
                <w:lang w:val="en-US" w:eastAsia="zh-CN"/>
              </w:rPr>
              <w:t>0093</w:t>
            </w:r>
          </w:p>
        </w:tc>
        <w:tc>
          <w:tcPr>
            <w:tcW w:w="1155" w:type="dxa"/>
            <w:vMerge w:val="continue"/>
            <w:tcBorders>
              <w:tl2br w:val="nil"/>
              <w:tr2bl w:val="nil"/>
            </w:tcBorders>
            <w:vAlign w:val="center"/>
          </w:tcPr>
          <w:p>
            <w:pPr>
              <w:widowControl/>
              <w:ind w:firstLine="420"/>
              <w:jc w:val="center"/>
              <w:rPr>
                <w:color w:val="000000"/>
                <w:sz w:val="21"/>
              </w:rPr>
            </w:pPr>
          </w:p>
        </w:tc>
        <w:tc>
          <w:tcPr>
            <w:tcW w:w="1034" w:type="dxa"/>
            <w:vMerge w:val="continue"/>
            <w:tcBorders>
              <w:tl2br w:val="nil"/>
              <w:tr2bl w:val="nil"/>
            </w:tcBorders>
            <w:vAlign w:val="center"/>
          </w:tcPr>
          <w:p>
            <w:pPr>
              <w:ind w:firstLine="420"/>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exact"/>
          <w:jc w:val="center"/>
        </w:trPr>
        <w:tc>
          <w:tcPr>
            <w:tcW w:w="825" w:type="dxa"/>
            <w:vMerge w:val="continue"/>
            <w:tcBorders>
              <w:tl2br w:val="nil"/>
              <w:tr2bl w:val="nil"/>
            </w:tcBorders>
            <w:vAlign w:val="center"/>
          </w:tcPr>
          <w:p>
            <w:pPr>
              <w:widowControl/>
              <w:ind w:firstLine="420"/>
              <w:jc w:val="center"/>
              <w:rPr>
                <w:sz w:val="21"/>
              </w:rPr>
            </w:pPr>
          </w:p>
        </w:tc>
        <w:tc>
          <w:tcPr>
            <w:tcW w:w="953" w:type="dxa"/>
            <w:vMerge w:val="continue"/>
            <w:tcBorders>
              <w:tl2br w:val="nil"/>
              <w:tr2bl w:val="nil"/>
            </w:tcBorders>
            <w:vAlign w:val="center"/>
          </w:tcPr>
          <w:p>
            <w:pPr>
              <w:widowControl/>
              <w:ind w:firstLine="420"/>
              <w:jc w:val="center"/>
              <w:rPr>
                <w:color w:val="000000"/>
                <w:sz w:val="21"/>
              </w:rPr>
            </w:pPr>
          </w:p>
        </w:tc>
        <w:tc>
          <w:tcPr>
            <w:tcW w:w="867" w:type="dxa"/>
            <w:vMerge w:val="continue"/>
            <w:tcBorders>
              <w:tl2br w:val="nil"/>
              <w:tr2bl w:val="nil"/>
            </w:tcBorders>
            <w:vAlign w:val="center"/>
          </w:tcPr>
          <w:p>
            <w:pPr>
              <w:widowControl/>
              <w:ind w:firstLine="420"/>
              <w:jc w:val="center"/>
              <w:rPr>
                <w:color w:val="000000"/>
                <w:sz w:val="21"/>
              </w:rPr>
            </w:pPr>
          </w:p>
        </w:tc>
        <w:tc>
          <w:tcPr>
            <w:tcW w:w="774" w:type="dxa"/>
            <w:tcBorders>
              <w:tl2br w:val="nil"/>
              <w:tr2bl w:val="nil"/>
            </w:tcBorders>
            <w:vAlign w:val="center"/>
          </w:tcPr>
          <w:p>
            <w:pPr>
              <w:widowControl/>
              <w:snapToGrid w:val="0"/>
              <w:spacing w:line="240" w:lineRule="auto"/>
              <w:ind w:firstLine="0" w:firstLineChars="0"/>
              <w:jc w:val="center"/>
              <w:rPr>
                <w:color w:val="000000"/>
                <w:sz w:val="21"/>
              </w:rPr>
            </w:pPr>
            <w:r>
              <w:rPr>
                <w:color w:val="000000"/>
                <w:sz w:val="21"/>
              </w:rPr>
              <w:t>3</w:t>
            </w:r>
          </w:p>
        </w:tc>
        <w:tc>
          <w:tcPr>
            <w:tcW w:w="1125" w:type="dxa"/>
            <w:tcBorders>
              <w:tl2br w:val="nil"/>
              <w:tr2bl w:val="nil"/>
            </w:tcBorders>
            <w:vAlign w:val="center"/>
          </w:tcPr>
          <w:p>
            <w:pPr>
              <w:snapToGrid w:val="0"/>
              <w:spacing w:line="240" w:lineRule="auto"/>
              <w:ind w:firstLine="0" w:firstLineChars="0"/>
              <w:jc w:val="center"/>
              <w:rPr>
                <w:rFonts w:hint="eastAsia" w:eastAsia="宋体"/>
                <w:sz w:val="21"/>
                <w:lang w:eastAsia="zh-CN"/>
              </w:rPr>
            </w:pPr>
            <w:r>
              <w:rPr>
                <w:rFonts w:hint="eastAsia"/>
                <w:sz w:val="21"/>
                <w:lang w:val="en-US" w:eastAsia="zh-CN"/>
              </w:rPr>
              <w:t>32.16</w:t>
            </w:r>
          </w:p>
        </w:tc>
        <w:tc>
          <w:tcPr>
            <w:tcW w:w="1336" w:type="dxa"/>
            <w:tcBorders>
              <w:tl2br w:val="nil"/>
              <w:tr2bl w:val="nil"/>
            </w:tcBorders>
            <w:vAlign w:val="center"/>
          </w:tcPr>
          <w:p>
            <w:pPr>
              <w:snapToGrid w:val="0"/>
              <w:spacing w:line="240" w:lineRule="auto"/>
              <w:ind w:firstLine="0" w:firstLineChars="0"/>
              <w:jc w:val="center"/>
              <w:rPr>
                <w:sz w:val="21"/>
                <w:highlight w:val="none"/>
              </w:rPr>
            </w:pPr>
            <w:r>
              <w:rPr>
                <w:sz w:val="21"/>
                <w:highlight w:val="none"/>
              </w:rPr>
              <w:t>0.</w:t>
            </w:r>
            <w:r>
              <w:rPr>
                <w:rFonts w:hint="eastAsia"/>
                <w:sz w:val="21"/>
                <w:highlight w:val="none"/>
                <w:lang w:val="en-US" w:eastAsia="zh-CN"/>
              </w:rPr>
              <w:t>0077</w:t>
            </w:r>
          </w:p>
        </w:tc>
        <w:tc>
          <w:tcPr>
            <w:tcW w:w="1155" w:type="dxa"/>
            <w:vMerge w:val="continue"/>
            <w:tcBorders>
              <w:tl2br w:val="nil"/>
              <w:tr2bl w:val="nil"/>
            </w:tcBorders>
            <w:vAlign w:val="center"/>
          </w:tcPr>
          <w:p>
            <w:pPr>
              <w:widowControl/>
              <w:ind w:firstLine="420"/>
              <w:jc w:val="center"/>
              <w:rPr>
                <w:color w:val="000000"/>
                <w:sz w:val="21"/>
              </w:rPr>
            </w:pPr>
          </w:p>
        </w:tc>
        <w:tc>
          <w:tcPr>
            <w:tcW w:w="1034" w:type="dxa"/>
            <w:vMerge w:val="continue"/>
            <w:tcBorders>
              <w:tl2br w:val="nil"/>
              <w:tr2bl w:val="nil"/>
            </w:tcBorders>
            <w:vAlign w:val="center"/>
          </w:tcPr>
          <w:p>
            <w:pPr>
              <w:ind w:firstLine="420"/>
              <w:jc w:val="center"/>
              <w:rPr>
                <w:sz w:val="21"/>
              </w:rPr>
            </w:pPr>
          </w:p>
        </w:tc>
      </w:tr>
    </w:tbl>
    <w:p>
      <w:pPr>
        <w:ind w:firstLine="560"/>
      </w:pPr>
    </w:p>
    <w:p>
      <w:pPr>
        <w:pStyle w:val="2"/>
      </w:pPr>
    </w:p>
    <w:p>
      <w:pPr>
        <w:pStyle w:val="2"/>
      </w:pPr>
    </w:p>
    <w:p>
      <w:pPr>
        <w:ind w:firstLine="560"/>
        <w:rPr>
          <w:rFonts w:hint="eastAsia"/>
        </w:rPr>
      </w:pPr>
    </w:p>
    <w:p>
      <w:pPr>
        <w:ind w:firstLine="560"/>
        <w:rPr>
          <w:rFonts w:hint="eastAsia"/>
        </w:rPr>
      </w:pPr>
    </w:p>
    <w:p>
      <w:pPr>
        <w:ind w:firstLine="560"/>
        <w:rPr>
          <w:rFonts w:hint="eastAsia"/>
        </w:rPr>
      </w:pPr>
    </w:p>
    <w:p>
      <w:pPr>
        <w:ind w:firstLine="560"/>
        <w:rPr>
          <w:rFonts w:hint="eastAsia"/>
        </w:rPr>
      </w:pPr>
    </w:p>
    <w:p>
      <w:pPr>
        <w:ind w:firstLine="560"/>
      </w:pPr>
      <w:r>
        <w:rPr>
          <w:rFonts w:hint="eastAsia"/>
        </w:rPr>
        <w:br w:type="page"/>
      </w:r>
    </w:p>
    <w:p>
      <w:pPr>
        <w:pStyle w:val="5"/>
        <w:ind w:firstLine="281"/>
      </w:pPr>
      <w:bookmarkStart w:id="261" w:name="_Toc503250834"/>
      <w:bookmarkStart w:id="262" w:name="_Toc547"/>
      <w:r>
        <w:rPr>
          <w:rFonts w:hint="eastAsia"/>
        </w:rPr>
        <w:t>9</w:t>
      </w:r>
      <w:r>
        <w:t>.2.2</w:t>
      </w:r>
      <w:r>
        <w:rPr>
          <w:rFonts w:hint="eastAsia"/>
        </w:rPr>
        <w:t xml:space="preserve"> 废气无组织排放监测</w:t>
      </w:r>
      <w:bookmarkEnd w:id="261"/>
      <w:bookmarkEnd w:id="262"/>
    </w:p>
    <w:p>
      <w:pPr>
        <w:spacing w:line="480" w:lineRule="exact"/>
        <w:ind w:firstLine="560" w:firstLineChars="200"/>
        <w:rPr>
          <w:bCs/>
          <w:sz w:val="28"/>
          <w:szCs w:val="28"/>
        </w:rPr>
      </w:pPr>
      <w:r>
        <w:rPr>
          <w:rFonts w:hint="eastAsia" w:ascii="Times New Roman" w:hAnsi="Times New Roman"/>
          <w:sz w:val="28"/>
          <w:szCs w:val="28"/>
        </w:rPr>
        <w:t>本项目排放的废气主要为电火花刻字工序会发产生的有机废气</w:t>
      </w:r>
      <w:r>
        <w:rPr>
          <w:rFonts w:hint="eastAsia"/>
          <w:sz w:val="28"/>
          <w:szCs w:val="28"/>
          <w:lang w:eastAsia="zh-CN"/>
        </w:rPr>
        <w:t>（非甲烷总烃）满足</w:t>
      </w:r>
      <w:r>
        <w:rPr>
          <w:rFonts w:hint="eastAsia" w:ascii="Times New Roman" w:hAnsi="Times New Roman"/>
          <w:sz w:val="28"/>
          <w:szCs w:val="28"/>
        </w:rPr>
        <w:t>《大气污染物综合排放标准》（GB16297-1996）表2中的排放标准</w:t>
      </w:r>
      <w:r>
        <w:rPr>
          <w:rFonts w:hint="default" w:ascii="Times New Roman" w:hAnsi="Times New Roman"/>
          <w:bCs w:val="0"/>
          <w:sz w:val="28"/>
          <w:szCs w:val="28"/>
        </w:rPr>
        <w:t>，有关污染物排放标准见</w:t>
      </w:r>
      <w:r>
        <w:rPr>
          <w:rFonts w:hint="eastAsia" w:ascii="Times New Roman" w:hAnsi="Times New Roman"/>
          <w:bCs w:val="0"/>
          <w:sz w:val="28"/>
          <w:szCs w:val="28"/>
          <w:lang w:eastAsia="zh-CN"/>
        </w:rPr>
        <w:t>上</w:t>
      </w:r>
      <w:r>
        <w:rPr>
          <w:rFonts w:hint="default" w:ascii="Times New Roman" w:hAnsi="Times New Roman"/>
          <w:bCs w:val="0"/>
          <w:sz w:val="28"/>
          <w:szCs w:val="28"/>
        </w:rPr>
        <w:t>表</w:t>
      </w:r>
      <w:r>
        <w:rPr>
          <w:rFonts w:hint="eastAsia" w:ascii="Times New Roman" w:hAnsi="Times New Roman"/>
          <w:bCs w:val="0"/>
          <w:sz w:val="28"/>
          <w:szCs w:val="28"/>
          <w:lang w:val="en-US" w:eastAsia="zh-CN"/>
        </w:rPr>
        <w:t>6-2</w:t>
      </w:r>
      <w:r>
        <w:rPr>
          <w:rFonts w:ascii="Times New Roman" w:hAnsi="Times New Roman"/>
          <w:bCs w:val="0"/>
          <w:sz w:val="28"/>
          <w:szCs w:val="28"/>
        </w:rPr>
        <w:t>。</w:t>
      </w:r>
      <w:r>
        <w:rPr>
          <w:rFonts w:hint="eastAsia"/>
          <w:b w:val="0"/>
          <w:bCs/>
          <w:sz w:val="28"/>
          <w:szCs w:val="28"/>
          <w:highlight w:val="none"/>
        </w:rPr>
        <w:t>监测期间气象参数</w:t>
      </w:r>
      <w:r>
        <w:rPr>
          <w:rFonts w:hint="eastAsia"/>
          <w:b w:val="0"/>
          <w:bCs/>
          <w:sz w:val="28"/>
          <w:szCs w:val="28"/>
          <w:highlight w:val="none"/>
          <w:lang w:eastAsia="zh-CN"/>
        </w:rPr>
        <w:t>见表</w:t>
      </w:r>
      <w:r>
        <w:rPr>
          <w:rFonts w:hint="eastAsia"/>
          <w:b w:val="0"/>
          <w:bCs/>
          <w:sz w:val="28"/>
          <w:szCs w:val="28"/>
          <w:highlight w:val="none"/>
          <w:lang w:val="en-US" w:eastAsia="zh-CN"/>
        </w:rPr>
        <w:t>9-3，</w:t>
      </w:r>
      <w:r>
        <w:rPr>
          <w:rFonts w:hint="eastAsia" w:ascii="Times New Roman" w:hAnsi="Times New Roman"/>
          <w:bCs w:val="0"/>
          <w:sz w:val="28"/>
          <w:szCs w:val="28"/>
          <w:lang w:eastAsia="zh-CN"/>
        </w:rPr>
        <w:t>非甲烷总烃无组织排放情况见表</w:t>
      </w:r>
      <w:r>
        <w:rPr>
          <w:rFonts w:hint="eastAsia" w:ascii="Times New Roman" w:hAnsi="Times New Roman"/>
          <w:bCs w:val="0"/>
          <w:sz w:val="28"/>
          <w:szCs w:val="28"/>
          <w:lang w:val="en-US" w:eastAsia="zh-CN"/>
        </w:rPr>
        <w:t>9-4。</w:t>
      </w:r>
    </w:p>
    <w:p>
      <w:pPr>
        <w:ind w:firstLine="482"/>
        <w:jc w:val="center"/>
        <w:rPr>
          <w:b/>
          <w:sz w:val="28"/>
          <w:szCs w:val="28"/>
          <w:highlight w:val="none"/>
        </w:rPr>
      </w:pPr>
      <w:r>
        <w:rPr>
          <w:rFonts w:hint="eastAsia"/>
          <w:b/>
          <w:sz w:val="28"/>
          <w:szCs w:val="28"/>
          <w:highlight w:val="none"/>
        </w:rPr>
        <w:t>表9-3 监测期间气象参数统计表</w:t>
      </w:r>
    </w:p>
    <w:tbl>
      <w:tblPr>
        <w:tblStyle w:val="18"/>
        <w:tblpPr w:leftFromText="180" w:rightFromText="180" w:vertAnchor="text" w:tblpXSpec="center" w:tblpY="1"/>
        <w:tblOverlap w:val="never"/>
        <w:tblW w:w="9761" w:type="dxa"/>
        <w:tblInd w:w="-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798"/>
        <w:gridCol w:w="1571"/>
        <w:gridCol w:w="1573"/>
        <w:gridCol w:w="1571"/>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83" w:type="dxa"/>
            <w:gridSpan w:val="2"/>
            <w:vAlign w:val="center"/>
          </w:tcPr>
          <w:p>
            <w:pPr>
              <w:spacing w:line="240" w:lineRule="auto"/>
              <w:ind w:firstLine="422"/>
              <w:jc w:val="center"/>
              <w:rPr>
                <w:rFonts w:hAnsi="宋体"/>
                <w:b/>
                <w:bCs/>
                <w:kern w:val="0"/>
                <w:sz w:val="24"/>
                <w:szCs w:val="24"/>
              </w:rPr>
            </w:pPr>
            <w:r>
              <w:rPr>
                <w:rFonts w:hint="eastAsia" w:hAnsi="宋体"/>
                <w:b/>
                <w:bCs/>
                <w:kern w:val="0"/>
                <w:sz w:val="24"/>
                <w:szCs w:val="24"/>
              </w:rPr>
              <w:t>时 间</w:t>
            </w:r>
          </w:p>
        </w:tc>
        <w:tc>
          <w:tcPr>
            <w:tcW w:w="1571" w:type="dxa"/>
            <w:vAlign w:val="center"/>
          </w:tcPr>
          <w:p>
            <w:pPr>
              <w:spacing w:line="240" w:lineRule="auto"/>
              <w:ind w:firstLine="0" w:firstLineChars="0"/>
              <w:jc w:val="center"/>
              <w:rPr>
                <w:rFonts w:hAnsi="宋体"/>
                <w:b/>
                <w:bCs/>
                <w:kern w:val="0"/>
                <w:sz w:val="24"/>
                <w:szCs w:val="24"/>
              </w:rPr>
            </w:pPr>
            <w:r>
              <w:rPr>
                <w:rFonts w:hint="eastAsia" w:hAnsi="宋体"/>
                <w:b/>
                <w:bCs/>
                <w:kern w:val="0"/>
                <w:sz w:val="24"/>
                <w:szCs w:val="24"/>
              </w:rPr>
              <w:t>气温（℃）</w:t>
            </w:r>
          </w:p>
        </w:tc>
        <w:tc>
          <w:tcPr>
            <w:tcW w:w="1573" w:type="dxa"/>
            <w:vAlign w:val="center"/>
          </w:tcPr>
          <w:p>
            <w:pPr>
              <w:spacing w:line="240" w:lineRule="auto"/>
              <w:ind w:firstLine="0" w:firstLineChars="0"/>
              <w:jc w:val="center"/>
              <w:rPr>
                <w:rFonts w:hAnsi="宋体"/>
                <w:b/>
                <w:bCs/>
                <w:kern w:val="0"/>
                <w:sz w:val="24"/>
                <w:szCs w:val="24"/>
              </w:rPr>
            </w:pPr>
            <w:r>
              <w:rPr>
                <w:rFonts w:hint="eastAsia" w:hAnsi="宋体"/>
                <w:b/>
                <w:bCs/>
                <w:kern w:val="0"/>
                <w:sz w:val="24"/>
                <w:szCs w:val="24"/>
              </w:rPr>
              <w:t>风速（m/s）</w:t>
            </w:r>
          </w:p>
        </w:tc>
        <w:tc>
          <w:tcPr>
            <w:tcW w:w="1571" w:type="dxa"/>
            <w:vAlign w:val="center"/>
          </w:tcPr>
          <w:p>
            <w:pPr>
              <w:spacing w:line="240" w:lineRule="auto"/>
              <w:ind w:firstLine="0" w:firstLineChars="0"/>
              <w:jc w:val="center"/>
              <w:rPr>
                <w:rFonts w:hAnsi="宋体"/>
                <w:b/>
                <w:bCs/>
                <w:kern w:val="0"/>
                <w:sz w:val="24"/>
                <w:szCs w:val="24"/>
              </w:rPr>
            </w:pPr>
            <w:r>
              <w:rPr>
                <w:rFonts w:hint="eastAsia" w:hAnsi="宋体"/>
                <w:b/>
                <w:bCs/>
                <w:kern w:val="0"/>
                <w:sz w:val="24"/>
                <w:szCs w:val="24"/>
              </w:rPr>
              <w:t>气压（hpa）</w:t>
            </w:r>
          </w:p>
        </w:tc>
        <w:tc>
          <w:tcPr>
            <w:tcW w:w="1463" w:type="dxa"/>
            <w:vAlign w:val="center"/>
          </w:tcPr>
          <w:p>
            <w:pPr>
              <w:spacing w:line="240" w:lineRule="auto"/>
              <w:ind w:firstLine="0" w:firstLineChars="0"/>
              <w:jc w:val="center"/>
              <w:rPr>
                <w:rFonts w:hAnsi="宋体"/>
                <w:b/>
                <w:bCs/>
                <w:kern w:val="0"/>
                <w:sz w:val="24"/>
                <w:szCs w:val="24"/>
              </w:rPr>
            </w:pPr>
            <w:r>
              <w:rPr>
                <w:rFonts w:hint="eastAsia" w:hAnsi="宋体"/>
                <w:b/>
                <w:bCs/>
                <w:kern w:val="0"/>
                <w:sz w:val="24"/>
                <w:szCs w:val="24"/>
              </w:rPr>
              <w:t>主导风向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85" w:type="dxa"/>
            <w:vMerge w:val="restart"/>
            <w:vAlign w:val="center"/>
          </w:tcPr>
          <w:p>
            <w:pPr>
              <w:spacing w:line="240" w:lineRule="auto"/>
              <w:ind w:firstLine="0" w:firstLineChars="0"/>
              <w:jc w:val="center"/>
              <w:rPr>
                <w:rFonts w:hint="eastAsia" w:hAnsi="宋体"/>
                <w:kern w:val="0"/>
                <w:sz w:val="24"/>
                <w:szCs w:val="24"/>
                <w:lang w:val="en-US" w:eastAsia="zh-CN"/>
              </w:rPr>
            </w:pPr>
          </w:p>
          <w:p>
            <w:pPr>
              <w:spacing w:line="240" w:lineRule="auto"/>
              <w:ind w:firstLine="0" w:firstLineChars="0"/>
              <w:jc w:val="center"/>
              <w:rPr>
                <w:rFonts w:hint="eastAsia" w:hAnsi="宋体"/>
                <w:kern w:val="0"/>
                <w:sz w:val="24"/>
                <w:szCs w:val="24"/>
                <w:lang w:val="en-US" w:eastAsia="zh-CN"/>
              </w:rPr>
            </w:pPr>
          </w:p>
          <w:p>
            <w:pPr>
              <w:spacing w:line="240" w:lineRule="auto"/>
              <w:ind w:firstLine="0" w:firstLineChars="0"/>
              <w:jc w:val="center"/>
              <w:rPr>
                <w:rFonts w:hAnsi="宋体"/>
                <w:kern w:val="0"/>
                <w:sz w:val="24"/>
                <w:szCs w:val="24"/>
              </w:rPr>
            </w:pPr>
            <w:r>
              <w:rPr>
                <w:rFonts w:hint="eastAsia" w:hAnsi="宋体"/>
                <w:kern w:val="0"/>
                <w:sz w:val="24"/>
                <w:szCs w:val="24"/>
                <w:lang w:val="en-US" w:eastAsia="zh-CN"/>
              </w:rPr>
              <w:t>3</w:t>
            </w:r>
            <w:r>
              <w:rPr>
                <w:rFonts w:hint="eastAsia" w:hAnsi="宋体"/>
                <w:kern w:val="0"/>
                <w:sz w:val="24"/>
                <w:szCs w:val="24"/>
              </w:rPr>
              <w:t>月</w:t>
            </w:r>
            <w:r>
              <w:rPr>
                <w:rFonts w:hint="eastAsia" w:hAnsi="宋体"/>
                <w:kern w:val="0"/>
                <w:sz w:val="24"/>
                <w:szCs w:val="24"/>
                <w:lang w:val="en-US" w:eastAsia="zh-CN"/>
              </w:rPr>
              <w:t>3</w:t>
            </w:r>
            <w:r>
              <w:rPr>
                <w:rFonts w:hint="eastAsia" w:hAnsi="宋体"/>
                <w:kern w:val="0"/>
                <w:sz w:val="24"/>
                <w:szCs w:val="24"/>
              </w:rPr>
              <w:t>日</w:t>
            </w:r>
          </w:p>
        </w:tc>
        <w:tc>
          <w:tcPr>
            <w:tcW w:w="1798"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9</w:t>
            </w:r>
            <w:r>
              <w:rPr>
                <w:rFonts w:hint="eastAsia" w:hAnsi="宋体"/>
                <w:kern w:val="0"/>
                <w:sz w:val="24"/>
                <w:szCs w:val="24"/>
                <w:lang w:eastAsia="zh-CN"/>
              </w:rPr>
              <w:t>：</w:t>
            </w:r>
            <w:r>
              <w:rPr>
                <w:rFonts w:hint="eastAsia" w:hAnsi="宋体"/>
                <w:kern w:val="0"/>
                <w:sz w:val="24"/>
                <w:szCs w:val="24"/>
              </w:rPr>
              <w:t>00-10</w:t>
            </w:r>
            <w:r>
              <w:rPr>
                <w:rFonts w:hint="eastAsia" w:hAnsi="宋体"/>
                <w:kern w:val="0"/>
                <w:sz w:val="24"/>
                <w:szCs w:val="24"/>
                <w:lang w:eastAsia="zh-CN"/>
              </w:rPr>
              <w:t>：</w:t>
            </w:r>
            <w:r>
              <w:rPr>
                <w:rFonts w:hint="eastAsia" w:hAnsi="宋体"/>
                <w:kern w:val="0"/>
                <w:sz w:val="24"/>
                <w:szCs w:val="24"/>
              </w:rPr>
              <w:t>00</w:t>
            </w:r>
          </w:p>
        </w:tc>
        <w:tc>
          <w:tcPr>
            <w:tcW w:w="1571" w:type="dxa"/>
            <w:vAlign w:val="center"/>
          </w:tcPr>
          <w:p>
            <w:pPr>
              <w:spacing w:line="240" w:lineRule="auto"/>
              <w:ind w:firstLine="0" w:firstLineChars="0"/>
              <w:jc w:val="center"/>
              <w:rPr>
                <w:rFonts w:hint="eastAsia" w:hAnsi="宋体" w:eastAsia="宋体"/>
                <w:kern w:val="0"/>
                <w:sz w:val="24"/>
                <w:szCs w:val="24"/>
                <w:lang w:val="en-US" w:eastAsia="zh-CN"/>
              </w:rPr>
            </w:pPr>
            <w:r>
              <w:rPr>
                <w:rFonts w:hint="eastAsia" w:hAnsi="宋体"/>
                <w:kern w:val="0"/>
                <w:sz w:val="24"/>
                <w:szCs w:val="24"/>
                <w:lang w:val="en-US" w:eastAsia="zh-CN"/>
              </w:rPr>
              <w:t>12.3</w:t>
            </w:r>
          </w:p>
        </w:tc>
        <w:tc>
          <w:tcPr>
            <w:tcW w:w="157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2.</w:t>
            </w:r>
            <w:r>
              <w:rPr>
                <w:rFonts w:hint="eastAsia" w:hAnsi="宋体"/>
                <w:kern w:val="0"/>
                <w:sz w:val="24"/>
                <w:szCs w:val="24"/>
                <w:lang w:val="en-US" w:eastAsia="zh-CN"/>
              </w:rPr>
              <w:t>7</w:t>
            </w:r>
          </w:p>
        </w:tc>
        <w:tc>
          <w:tcPr>
            <w:tcW w:w="1571"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100.3</w:t>
            </w:r>
          </w:p>
        </w:tc>
        <w:tc>
          <w:tcPr>
            <w:tcW w:w="146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东</w:t>
            </w:r>
            <w:r>
              <w:rPr>
                <w:rFonts w:hint="eastAsia" w:hAnsi="宋体"/>
                <w:kern w:val="0"/>
                <w:sz w:val="24"/>
                <w:szCs w:val="24"/>
                <w:lang w:eastAsia="zh-CN"/>
              </w:rPr>
              <w:t>南</w:t>
            </w:r>
            <w:r>
              <w:rPr>
                <w:rFonts w:hint="eastAsia" w:hAnsi="宋体"/>
                <w:kern w:val="0"/>
                <w:sz w:val="24"/>
                <w:szCs w:val="24"/>
              </w:rPr>
              <w:t>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85" w:type="dxa"/>
            <w:vMerge w:val="continue"/>
            <w:vAlign w:val="center"/>
          </w:tcPr>
          <w:p>
            <w:pPr>
              <w:spacing w:line="240" w:lineRule="auto"/>
              <w:ind w:firstLine="420"/>
              <w:jc w:val="center"/>
              <w:rPr>
                <w:rFonts w:hAnsi="宋体"/>
                <w:kern w:val="0"/>
                <w:sz w:val="24"/>
                <w:szCs w:val="24"/>
              </w:rPr>
            </w:pPr>
          </w:p>
        </w:tc>
        <w:tc>
          <w:tcPr>
            <w:tcW w:w="1798"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10</w:t>
            </w:r>
            <w:r>
              <w:rPr>
                <w:rFonts w:hint="eastAsia" w:hAnsi="宋体"/>
                <w:kern w:val="0"/>
                <w:sz w:val="24"/>
                <w:szCs w:val="24"/>
                <w:lang w:eastAsia="zh-CN"/>
              </w:rPr>
              <w:t>：</w:t>
            </w:r>
            <w:r>
              <w:rPr>
                <w:rFonts w:hint="eastAsia" w:hAnsi="宋体"/>
                <w:kern w:val="0"/>
                <w:sz w:val="24"/>
                <w:szCs w:val="24"/>
              </w:rPr>
              <w:t>30-11</w:t>
            </w:r>
            <w:r>
              <w:rPr>
                <w:rFonts w:hint="eastAsia" w:hAnsi="宋体"/>
                <w:kern w:val="0"/>
                <w:sz w:val="24"/>
                <w:szCs w:val="24"/>
                <w:lang w:eastAsia="zh-CN"/>
              </w:rPr>
              <w:t>：</w:t>
            </w:r>
            <w:r>
              <w:rPr>
                <w:rFonts w:hint="eastAsia" w:hAnsi="宋体"/>
                <w:kern w:val="0"/>
                <w:sz w:val="24"/>
                <w:szCs w:val="24"/>
              </w:rPr>
              <w:t>30</w:t>
            </w:r>
          </w:p>
        </w:tc>
        <w:tc>
          <w:tcPr>
            <w:tcW w:w="1571" w:type="dxa"/>
            <w:vAlign w:val="center"/>
          </w:tcPr>
          <w:p>
            <w:pPr>
              <w:spacing w:line="240" w:lineRule="auto"/>
              <w:ind w:firstLine="0" w:firstLineChars="0"/>
              <w:jc w:val="center"/>
              <w:rPr>
                <w:rFonts w:hAnsi="宋体"/>
                <w:kern w:val="0"/>
                <w:sz w:val="24"/>
                <w:szCs w:val="24"/>
              </w:rPr>
            </w:pPr>
            <w:r>
              <w:rPr>
                <w:rFonts w:hint="eastAsia" w:hAnsi="宋体"/>
                <w:kern w:val="0"/>
                <w:sz w:val="24"/>
                <w:szCs w:val="24"/>
                <w:lang w:val="en-US" w:eastAsia="zh-CN"/>
              </w:rPr>
              <w:t>14.4</w:t>
            </w:r>
          </w:p>
        </w:tc>
        <w:tc>
          <w:tcPr>
            <w:tcW w:w="157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2.</w:t>
            </w:r>
          </w:p>
        </w:tc>
        <w:tc>
          <w:tcPr>
            <w:tcW w:w="1571"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100.2</w:t>
            </w:r>
          </w:p>
        </w:tc>
        <w:tc>
          <w:tcPr>
            <w:tcW w:w="146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东</w:t>
            </w:r>
            <w:r>
              <w:rPr>
                <w:rFonts w:hint="eastAsia" w:hAnsi="宋体"/>
                <w:kern w:val="0"/>
                <w:sz w:val="24"/>
                <w:szCs w:val="24"/>
                <w:lang w:eastAsia="zh-CN"/>
              </w:rPr>
              <w:t>南</w:t>
            </w:r>
            <w:r>
              <w:rPr>
                <w:rFonts w:hint="eastAsia" w:hAnsi="宋体"/>
                <w:kern w:val="0"/>
                <w:sz w:val="24"/>
                <w:szCs w:val="24"/>
              </w:rPr>
              <w:t>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85" w:type="dxa"/>
            <w:vMerge w:val="continue"/>
            <w:vAlign w:val="center"/>
          </w:tcPr>
          <w:p>
            <w:pPr>
              <w:spacing w:line="240" w:lineRule="auto"/>
              <w:ind w:firstLine="420"/>
              <w:jc w:val="center"/>
              <w:rPr>
                <w:rFonts w:hAnsi="宋体"/>
                <w:kern w:val="0"/>
                <w:sz w:val="24"/>
                <w:szCs w:val="24"/>
              </w:rPr>
            </w:pPr>
          </w:p>
        </w:tc>
        <w:tc>
          <w:tcPr>
            <w:tcW w:w="1798"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12</w:t>
            </w:r>
            <w:r>
              <w:rPr>
                <w:rFonts w:hint="eastAsia" w:hAnsi="宋体"/>
                <w:kern w:val="0"/>
                <w:sz w:val="24"/>
                <w:szCs w:val="24"/>
                <w:lang w:eastAsia="zh-CN"/>
              </w:rPr>
              <w:t>：</w:t>
            </w:r>
            <w:r>
              <w:rPr>
                <w:rFonts w:hint="eastAsia" w:hAnsi="宋体"/>
                <w:kern w:val="0"/>
                <w:sz w:val="24"/>
                <w:szCs w:val="24"/>
              </w:rPr>
              <w:t>00-13</w:t>
            </w:r>
            <w:r>
              <w:rPr>
                <w:rFonts w:hint="eastAsia" w:hAnsi="宋体"/>
                <w:kern w:val="0"/>
                <w:sz w:val="24"/>
                <w:szCs w:val="24"/>
                <w:lang w:eastAsia="zh-CN"/>
              </w:rPr>
              <w:t>：</w:t>
            </w:r>
            <w:r>
              <w:rPr>
                <w:rFonts w:hint="eastAsia" w:hAnsi="宋体"/>
                <w:kern w:val="0"/>
                <w:sz w:val="24"/>
                <w:szCs w:val="24"/>
              </w:rPr>
              <w:t>00</w:t>
            </w:r>
          </w:p>
        </w:tc>
        <w:tc>
          <w:tcPr>
            <w:tcW w:w="1571" w:type="dxa"/>
            <w:vAlign w:val="center"/>
          </w:tcPr>
          <w:p>
            <w:pPr>
              <w:spacing w:line="240" w:lineRule="auto"/>
              <w:ind w:firstLine="0" w:firstLineChars="0"/>
              <w:jc w:val="center"/>
              <w:rPr>
                <w:rFonts w:hint="eastAsia" w:hAnsi="宋体" w:eastAsia="宋体"/>
                <w:kern w:val="0"/>
                <w:sz w:val="24"/>
                <w:szCs w:val="24"/>
                <w:lang w:val="en-US" w:eastAsia="zh-CN"/>
              </w:rPr>
            </w:pPr>
            <w:r>
              <w:rPr>
                <w:rFonts w:hint="eastAsia" w:hAnsi="宋体"/>
                <w:kern w:val="0"/>
                <w:sz w:val="24"/>
                <w:szCs w:val="24"/>
                <w:lang w:val="en-US" w:eastAsia="zh-CN"/>
              </w:rPr>
              <w:t>14.6</w:t>
            </w:r>
          </w:p>
        </w:tc>
        <w:tc>
          <w:tcPr>
            <w:tcW w:w="157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2.5</w:t>
            </w:r>
          </w:p>
        </w:tc>
        <w:tc>
          <w:tcPr>
            <w:tcW w:w="1571"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100.2</w:t>
            </w:r>
          </w:p>
        </w:tc>
        <w:tc>
          <w:tcPr>
            <w:tcW w:w="146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东</w:t>
            </w:r>
            <w:r>
              <w:rPr>
                <w:rFonts w:hint="eastAsia" w:hAnsi="宋体"/>
                <w:kern w:val="0"/>
                <w:sz w:val="24"/>
                <w:szCs w:val="24"/>
                <w:lang w:eastAsia="zh-CN"/>
              </w:rPr>
              <w:t>南</w:t>
            </w:r>
            <w:r>
              <w:rPr>
                <w:rFonts w:hint="eastAsia" w:hAnsi="宋体"/>
                <w:kern w:val="0"/>
                <w:sz w:val="24"/>
                <w:szCs w:val="24"/>
              </w:rPr>
              <w:t>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85" w:type="dxa"/>
            <w:vMerge w:val="continue"/>
            <w:vAlign w:val="center"/>
          </w:tcPr>
          <w:p>
            <w:pPr>
              <w:spacing w:line="240" w:lineRule="auto"/>
              <w:ind w:firstLine="420"/>
              <w:jc w:val="center"/>
              <w:rPr>
                <w:rFonts w:hAnsi="宋体"/>
                <w:kern w:val="0"/>
                <w:sz w:val="24"/>
                <w:szCs w:val="24"/>
              </w:rPr>
            </w:pPr>
          </w:p>
        </w:tc>
        <w:tc>
          <w:tcPr>
            <w:tcW w:w="1798"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13</w:t>
            </w:r>
            <w:r>
              <w:rPr>
                <w:rFonts w:hint="eastAsia" w:hAnsi="宋体"/>
                <w:kern w:val="0"/>
                <w:sz w:val="24"/>
                <w:szCs w:val="24"/>
                <w:lang w:eastAsia="zh-CN"/>
              </w:rPr>
              <w:t>：</w:t>
            </w:r>
            <w:r>
              <w:rPr>
                <w:rFonts w:hint="eastAsia" w:hAnsi="宋体"/>
                <w:kern w:val="0"/>
                <w:sz w:val="24"/>
                <w:szCs w:val="24"/>
              </w:rPr>
              <w:t>30-14</w:t>
            </w:r>
            <w:r>
              <w:rPr>
                <w:rFonts w:hint="eastAsia" w:hAnsi="宋体"/>
                <w:kern w:val="0"/>
                <w:sz w:val="24"/>
                <w:szCs w:val="24"/>
                <w:lang w:eastAsia="zh-CN"/>
              </w:rPr>
              <w:t>：</w:t>
            </w:r>
            <w:r>
              <w:rPr>
                <w:rFonts w:hint="eastAsia" w:hAnsi="宋体"/>
                <w:kern w:val="0"/>
                <w:sz w:val="24"/>
                <w:szCs w:val="24"/>
              </w:rPr>
              <w:t>30</w:t>
            </w:r>
          </w:p>
        </w:tc>
        <w:tc>
          <w:tcPr>
            <w:tcW w:w="1571" w:type="dxa"/>
            <w:vAlign w:val="center"/>
          </w:tcPr>
          <w:p>
            <w:pPr>
              <w:spacing w:line="240" w:lineRule="auto"/>
              <w:ind w:firstLine="0" w:firstLineChars="0"/>
              <w:jc w:val="center"/>
              <w:rPr>
                <w:rFonts w:hint="eastAsia" w:hAnsi="宋体" w:eastAsia="宋体"/>
                <w:kern w:val="0"/>
                <w:sz w:val="24"/>
                <w:szCs w:val="24"/>
                <w:lang w:eastAsia="zh-CN"/>
              </w:rPr>
            </w:pPr>
            <w:r>
              <w:rPr>
                <w:rFonts w:hint="eastAsia" w:hAnsi="宋体"/>
                <w:kern w:val="0"/>
                <w:sz w:val="24"/>
                <w:szCs w:val="24"/>
                <w:lang w:val="en-US" w:eastAsia="zh-CN"/>
              </w:rPr>
              <w:t>18.1</w:t>
            </w:r>
          </w:p>
        </w:tc>
        <w:tc>
          <w:tcPr>
            <w:tcW w:w="157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2.4</w:t>
            </w:r>
          </w:p>
        </w:tc>
        <w:tc>
          <w:tcPr>
            <w:tcW w:w="1571"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100.0</w:t>
            </w:r>
          </w:p>
        </w:tc>
        <w:tc>
          <w:tcPr>
            <w:tcW w:w="146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东</w:t>
            </w:r>
            <w:r>
              <w:rPr>
                <w:rFonts w:hint="eastAsia" w:hAnsi="宋体"/>
                <w:kern w:val="0"/>
                <w:sz w:val="24"/>
                <w:szCs w:val="24"/>
                <w:lang w:eastAsia="zh-CN"/>
              </w:rPr>
              <w:t>南</w:t>
            </w:r>
            <w:r>
              <w:rPr>
                <w:rFonts w:hint="eastAsia" w:hAnsi="宋体"/>
                <w:kern w:val="0"/>
                <w:sz w:val="24"/>
                <w:szCs w:val="24"/>
              </w:rPr>
              <w:t>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85" w:type="dxa"/>
            <w:vMerge w:val="restart"/>
            <w:vAlign w:val="center"/>
          </w:tcPr>
          <w:p>
            <w:pPr>
              <w:spacing w:line="240" w:lineRule="auto"/>
              <w:ind w:firstLine="0" w:firstLineChars="0"/>
              <w:jc w:val="center"/>
              <w:rPr>
                <w:rFonts w:hAnsi="宋体"/>
                <w:kern w:val="0"/>
                <w:sz w:val="24"/>
                <w:szCs w:val="24"/>
              </w:rPr>
            </w:pPr>
            <w:r>
              <w:rPr>
                <w:rFonts w:hint="eastAsia" w:hAnsi="宋体"/>
                <w:kern w:val="0"/>
                <w:sz w:val="24"/>
                <w:szCs w:val="24"/>
                <w:lang w:val="en-US" w:eastAsia="zh-CN"/>
              </w:rPr>
              <w:t>3</w:t>
            </w:r>
            <w:r>
              <w:rPr>
                <w:rFonts w:hint="eastAsia" w:hAnsi="宋体"/>
                <w:kern w:val="0"/>
                <w:sz w:val="24"/>
                <w:szCs w:val="24"/>
              </w:rPr>
              <w:t>月</w:t>
            </w:r>
            <w:r>
              <w:rPr>
                <w:rFonts w:hint="eastAsia" w:hAnsi="宋体"/>
                <w:kern w:val="0"/>
                <w:sz w:val="24"/>
                <w:szCs w:val="24"/>
                <w:lang w:val="en-US" w:eastAsia="zh-CN"/>
              </w:rPr>
              <w:t>4</w:t>
            </w:r>
            <w:r>
              <w:rPr>
                <w:rFonts w:hint="eastAsia" w:hAnsi="宋体"/>
                <w:kern w:val="0"/>
                <w:sz w:val="24"/>
                <w:szCs w:val="24"/>
              </w:rPr>
              <w:t>日</w:t>
            </w:r>
          </w:p>
        </w:tc>
        <w:tc>
          <w:tcPr>
            <w:tcW w:w="1798"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9</w:t>
            </w:r>
            <w:r>
              <w:rPr>
                <w:rFonts w:hint="eastAsia" w:hAnsi="宋体"/>
                <w:kern w:val="0"/>
                <w:sz w:val="24"/>
                <w:szCs w:val="24"/>
                <w:lang w:eastAsia="zh-CN"/>
              </w:rPr>
              <w:t>：</w:t>
            </w:r>
            <w:r>
              <w:rPr>
                <w:rFonts w:hint="eastAsia" w:hAnsi="宋体"/>
                <w:kern w:val="0"/>
                <w:sz w:val="24"/>
                <w:szCs w:val="24"/>
              </w:rPr>
              <w:t>00-10</w:t>
            </w:r>
            <w:r>
              <w:rPr>
                <w:rFonts w:hint="eastAsia" w:hAnsi="宋体"/>
                <w:kern w:val="0"/>
                <w:sz w:val="24"/>
                <w:szCs w:val="24"/>
                <w:lang w:eastAsia="zh-CN"/>
              </w:rPr>
              <w:t>：</w:t>
            </w:r>
            <w:r>
              <w:rPr>
                <w:rFonts w:hint="eastAsia" w:hAnsi="宋体"/>
                <w:kern w:val="0"/>
                <w:sz w:val="24"/>
                <w:szCs w:val="24"/>
              </w:rPr>
              <w:t>00</w:t>
            </w:r>
          </w:p>
        </w:tc>
        <w:tc>
          <w:tcPr>
            <w:tcW w:w="1571" w:type="dxa"/>
            <w:vAlign w:val="center"/>
          </w:tcPr>
          <w:p>
            <w:pPr>
              <w:spacing w:line="240" w:lineRule="auto"/>
              <w:ind w:firstLine="0" w:firstLineChars="0"/>
              <w:jc w:val="center"/>
              <w:rPr>
                <w:rFonts w:hint="eastAsia" w:hAnsi="宋体" w:eastAsia="宋体"/>
                <w:kern w:val="0"/>
                <w:sz w:val="24"/>
                <w:szCs w:val="24"/>
                <w:lang w:eastAsia="zh-CN"/>
              </w:rPr>
            </w:pPr>
            <w:r>
              <w:rPr>
                <w:rFonts w:hint="eastAsia" w:hAnsi="宋体"/>
                <w:kern w:val="0"/>
                <w:sz w:val="24"/>
                <w:szCs w:val="24"/>
                <w:lang w:val="en-US" w:eastAsia="zh-CN"/>
              </w:rPr>
              <w:t>9.3</w:t>
            </w:r>
          </w:p>
        </w:tc>
        <w:tc>
          <w:tcPr>
            <w:tcW w:w="157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2.6</w:t>
            </w:r>
          </w:p>
        </w:tc>
        <w:tc>
          <w:tcPr>
            <w:tcW w:w="1571"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100.2</w:t>
            </w:r>
          </w:p>
        </w:tc>
        <w:tc>
          <w:tcPr>
            <w:tcW w:w="1463" w:type="dxa"/>
            <w:vAlign w:val="center"/>
          </w:tcPr>
          <w:p>
            <w:pPr>
              <w:spacing w:line="240" w:lineRule="auto"/>
              <w:ind w:firstLine="0" w:firstLineChars="0"/>
              <w:jc w:val="center"/>
              <w:rPr>
                <w:rFonts w:hAnsi="宋体"/>
                <w:kern w:val="0"/>
                <w:sz w:val="24"/>
                <w:szCs w:val="24"/>
              </w:rPr>
            </w:pPr>
            <w:r>
              <w:rPr>
                <w:rFonts w:hint="eastAsia" w:hAnsi="宋体"/>
                <w:kern w:val="0"/>
                <w:sz w:val="24"/>
                <w:szCs w:val="24"/>
                <w:lang w:eastAsia="zh-CN"/>
              </w:rPr>
              <w:t>北</w:t>
            </w:r>
            <w:r>
              <w:rPr>
                <w:rFonts w:hint="eastAsia" w:hAnsi="宋体"/>
                <w:kern w:val="0"/>
                <w:sz w:val="24"/>
                <w:szCs w:val="24"/>
              </w:rPr>
              <w:t>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85" w:type="dxa"/>
            <w:vMerge w:val="continue"/>
            <w:vAlign w:val="center"/>
          </w:tcPr>
          <w:p>
            <w:pPr>
              <w:spacing w:line="240" w:lineRule="auto"/>
              <w:ind w:firstLine="420"/>
              <w:jc w:val="center"/>
              <w:rPr>
                <w:rFonts w:hAnsi="宋体"/>
                <w:kern w:val="0"/>
                <w:sz w:val="24"/>
                <w:szCs w:val="24"/>
              </w:rPr>
            </w:pPr>
          </w:p>
        </w:tc>
        <w:tc>
          <w:tcPr>
            <w:tcW w:w="1798"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10</w:t>
            </w:r>
            <w:r>
              <w:rPr>
                <w:rFonts w:hint="eastAsia" w:hAnsi="宋体"/>
                <w:kern w:val="0"/>
                <w:sz w:val="24"/>
                <w:szCs w:val="24"/>
                <w:lang w:eastAsia="zh-CN"/>
              </w:rPr>
              <w:t>：</w:t>
            </w:r>
            <w:r>
              <w:rPr>
                <w:rFonts w:hint="eastAsia" w:hAnsi="宋体"/>
                <w:kern w:val="0"/>
                <w:sz w:val="24"/>
                <w:szCs w:val="24"/>
              </w:rPr>
              <w:t>30-11</w:t>
            </w:r>
            <w:r>
              <w:rPr>
                <w:rFonts w:hint="eastAsia" w:hAnsi="宋体"/>
                <w:kern w:val="0"/>
                <w:sz w:val="24"/>
                <w:szCs w:val="24"/>
                <w:lang w:eastAsia="zh-CN"/>
              </w:rPr>
              <w:t>：</w:t>
            </w:r>
            <w:r>
              <w:rPr>
                <w:rFonts w:hint="eastAsia" w:hAnsi="宋体"/>
                <w:kern w:val="0"/>
                <w:sz w:val="24"/>
                <w:szCs w:val="24"/>
              </w:rPr>
              <w:t>30</w:t>
            </w:r>
          </w:p>
        </w:tc>
        <w:tc>
          <w:tcPr>
            <w:tcW w:w="1571" w:type="dxa"/>
            <w:vAlign w:val="center"/>
          </w:tcPr>
          <w:p>
            <w:pPr>
              <w:spacing w:line="240" w:lineRule="auto"/>
              <w:ind w:firstLine="0" w:firstLineChars="0"/>
              <w:jc w:val="center"/>
              <w:rPr>
                <w:rFonts w:hint="eastAsia" w:hAnsi="宋体" w:eastAsia="宋体"/>
                <w:kern w:val="0"/>
                <w:sz w:val="24"/>
                <w:szCs w:val="24"/>
                <w:lang w:val="en-US" w:eastAsia="zh-CN"/>
              </w:rPr>
            </w:pPr>
            <w:r>
              <w:rPr>
                <w:rFonts w:hint="eastAsia" w:hAnsi="宋体"/>
                <w:kern w:val="0"/>
                <w:sz w:val="24"/>
                <w:szCs w:val="24"/>
                <w:lang w:val="en-US" w:eastAsia="zh-CN"/>
              </w:rPr>
              <w:t>12.1</w:t>
            </w:r>
          </w:p>
        </w:tc>
        <w:tc>
          <w:tcPr>
            <w:tcW w:w="157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2.5</w:t>
            </w:r>
          </w:p>
        </w:tc>
        <w:tc>
          <w:tcPr>
            <w:tcW w:w="1571"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100.1</w:t>
            </w:r>
          </w:p>
        </w:tc>
        <w:tc>
          <w:tcPr>
            <w:tcW w:w="1463" w:type="dxa"/>
            <w:vAlign w:val="center"/>
          </w:tcPr>
          <w:p>
            <w:pPr>
              <w:spacing w:line="240" w:lineRule="auto"/>
              <w:ind w:firstLine="0" w:firstLineChars="0"/>
              <w:jc w:val="center"/>
              <w:rPr>
                <w:rFonts w:hAnsi="宋体"/>
                <w:kern w:val="0"/>
                <w:sz w:val="24"/>
                <w:szCs w:val="24"/>
              </w:rPr>
            </w:pPr>
            <w:r>
              <w:rPr>
                <w:rFonts w:hint="eastAsia" w:hAnsi="宋体"/>
                <w:kern w:val="0"/>
                <w:sz w:val="24"/>
                <w:szCs w:val="24"/>
                <w:lang w:eastAsia="zh-CN"/>
              </w:rPr>
              <w:t>北</w:t>
            </w:r>
            <w:r>
              <w:rPr>
                <w:rFonts w:hint="eastAsia" w:hAnsi="宋体"/>
                <w:kern w:val="0"/>
                <w:sz w:val="24"/>
                <w:szCs w:val="24"/>
              </w:rPr>
              <w:t>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85" w:type="dxa"/>
            <w:vMerge w:val="continue"/>
            <w:vAlign w:val="center"/>
          </w:tcPr>
          <w:p>
            <w:pPr>
              <w:spacing w:line="240" w:lineRule="auto"/>
              <w:ind w:firstLine="420"/>
              <w:jc w:val="center"/>
              <w:rPr>
                <w:rFonts w:hAnsi="宋体"/>
                <w:kern w:val="0"/>
                <w:sz w:val="24"/>
                <w:szCs w:val="24"/>
              </w:rPr>
            </w:pPr>
          </w:p>
        </w:tc>
        <w:tc>
          <w:tcPr>
            <w:tcW w:w="1798"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12</w:t>
            </w:r>
            <w:r>
              <w:rPr>
                <w:rFonts w:hint="eastAsia" w:hAnsi="宋体"/>
                <w:kern w:val="0"/>
                <w:sz w:val="24"/>
                <w:szCs w:val="24"/>
                <w:lang w:eastAsia="zh-CN"/>
              </w:rPr>
              <w:t>：</w:t>
            </w:r>
            <w:r>
              <w:rPr>
                <w:rFonts w:hint="eastAsia" w:hAnsi="宋体"/>
                <w:kern w:val="0"/>
                <w:sz w:val="24"/>
                <w:szCs w:val="24"/>
              </w:rPr>
              <w:t>00-13</w:t>
            </w:r>
            <w:r>
              <w:rPr>
                <w:rFonts w:hint="eastAsia" w:hAnsi="宋体"/>
                <w:kern w:val="0"/>
                <w:sz w:val="24"/>
                <w:szCs w:val="24"/>
                <w:lang w:eastAsia="zh-CN"/>
              </w:rPr>
              <w:t>：</w:t>
            </w:r>
            <w:r>
              <w:rPr>
                <w:rFonts w:hint="eastAsia" w:hAnsi="宋体"/>
                <w:kern w:val="0"/>
                <w:sz w:val="24"/>
                <w:szCs w:val="24"/>
              </w:rPr>
              <w:t>00</w:t>
            </w:r>
          </w:p>
        </w:tc>
        <w:tc>
          <w:tcPr>
            <w:tcW w:w="1571" w:type="dxa"/>
            <w:vAlign w:val="center"/>
          </w:tcPr>
          <w:p>
            <w:pPr>
              <w:spacing w:line="240" w:lineRule="auto"/>
              <w:ind w:firstLine="0" w:firstLineChars="0"/>
              <w:jc w:val="center"/>
              <w:rPr>
                <w:rFonts w:hint="eastAsia" w:hAnsi="宋体" w:eastAsia="宋体"/>
                <w:kern w:val="0"/>
                <w:sz w:val="24"/>
                <w:szCs w:val="24"/>
                <w:lang w:eastAsia="zh-CN"/>
              </w:rPr>
            </w:pPr>
            <w:r>
              <w:rPr>
                <w:rFonts w:hint="eastAsia" w:hAnsi="宋体"/>
                <w:kern w:val="0"/>
                <w:sz w:val="24"/>
                <w:szCs w:val="24"/>
                <w:lang w:val="en-US" w:eastAsia="zh-CN"/>
              </w:rPr>
              <w:t>16.6</w:t>
            </w:r>
          </w:p>
        </w:tc>
        <w:tc>
          <w:tcPr>
            <w:tcW w:w="157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2.4</w:t>
            </w:r>
          </w:p>
        </w:tc>
        <w:tc>
          <w:tcPr>
            <w:tcW w:w="1571"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99.8</w:t>
            </w:r>
          </w:p>
        </w:tc>
        <w:tc>
          <w:tcPr>
            <w:tcW w:w="1463" w:type="dxa"/>
            <w:vAlign w:val="center"/>
          </w:tcPr>
          <w:p>
            <w:pPr>
              <w:spacing w:line="240" w:lineRule="auto"/>
              <w:ind w:firstLine="0" w:firstLineChars="0"/>
              <w:jc w:val="center"/>
              <w:rPr>
                <w:rFonts w:hAnsi="宋体"/>
                <w:kern w:val="0"/>
                <w:sz w:val="24"/>
                <w:szCs w:val="24"/>
              </w:rPr>
            </w:pPr>
            <w:r>
              <w:rPr>
                <w:rFonts w:hint="eastAsia" w:hAnsi="宋体"/>
                <w:kern w:val="0"/>
                <w:sz w:val="24"/>
                <w:szCs w:val="24"/>
                <w:lang w:eastAsia="zh-CN"/>
              </w:rPr>
              <w:t>北</w:t>
            </w:r>
            <w:r>
              <w:rPr>
                <w:rFonts w:hint="eastAsia" w:hAnsi="宋体"/>
                <w:kern w:val="0"/>
                <w:sz w:val="24"/>
                <w:szCs w:val="24"/>
              </w:rPr>
              <w:t>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785" w:type="dxa"/>
            <w:vMerge w:val="continue"/>
            <w:vAlign w:val="center"/>
          </w:tcPr>
          <w:p>
            <w:pPr>
              <w:spacing w:line="240" w:lineRule="auto"/>
              <w:ind w:firstLine="420"/>
              <w:jc w:val="center"/>
              <w:rPr>
                <w:rFonts w:hAnsi="宋体"/>
                <w:kern w:val="0"/>
                <w:sz w:val="24"/>
                <w:szCs w:val="24"/>
              </w:rPr>
            </w:pPr>
          </w:p>
        </w:tc>
        <w:tc>
          <w:tcPr>
            <w:tcW w:w="1798"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13</w:t>
            </w:r>
            <w:r>
              <w:rPr>
                <w:rFonts w:hint="eastAsia" w:hAnsi="宋体"/>
                <w:kern w:val="0"/>
                <w:sz w:val="24"/>
                <w:szCs w:val="24"/>
                <w:lang w:eastAsia="zh-CN"/>
              </w:rPr>
              <w:t>：</w:t>
            </w:r>
            <w:r>
              <w:rPr>
                <w:rFonts w:hint="eastAsia" w:hAnsi="宋体"/>
                <w:kern w:val="0"/>
                <w:sz w:val="24"/>
                <w:szCs w:val="24"/>
              </w:rPr>
              <w:t>30-14</w:t>
            </w:r>
            <w:r>
              <w:rPr>
                <w:rFonts w:hint="eastAsia" w:hAnsi="宋体"/>
                <w:kern w:val="0"/>
                <w:sz w:val="24"/>
                <w:szCs w:val="24"/>
                <w:lang w:eastAsia="zh-CN"/>
              </w:rPr>
              <w:t>：</w:t>
            </w:r>
            <w:r>
              <w:rPr>
                <w:rFonts w:hint="eastAsia" w:hAnsi="宋体"/>
                <w:kern w:val="0"/>
                <w:sz w:val="24"/>
                <w:szCs w:val="24"/>
              </w:rPr>
              <w:t>30</w:t>
            </w:r>
          </w:p>
        </w:tc>
        <w:tc>
          <w:tcPr>
            <w:tcW w:w="1571" w:type="dxa"/>
            <w:vAlign w:val="center"/>
          </w:tcPr>
          <w:p>
            <w:pPr>
              <w:spacing w:line="240" w:lineRule="auto"/>
              <w:ind w:firstLine="0" w:firstLineChars="0"/>
              <w:jc w:val="center"/>
              <w:rPr>
                <w:rFonts w:hint="eastAsia" w:hAnsi="宋体" w:eastAsia="宋体"/>
                <w:kern w:val="0"/>
                <w:sz w:val="24"/>
                <w:szCs w:val="24"/>
                <w:lang w:val="en-US" w:eastAsia="zh-CN"/>
              </w:rPr>
            </w:pPr>
            <w:r>
              <w:rPr>
                <w:rFonts w:hint="eastAsia" w:hAnsi="宋体"/>
                <w:kern w:val="0"/>
                <w:sz w:val="24"/>
                <w:szCs w:val="24"/>
                <w:lang w:val="en-US" w:eastAsia="zh-CN"/>
              </w:rPr>
              <w:t>13.8</w:t>
            </w:r>
          </w:p>
        </w:tc>
        <w:tc>
          <w:tcPr>
            <w:tcW w:w="1573"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2.3</w:t>
            </w:r>
          </w:p>
        </w:tc>
        <w:tc>
          <w:tcPr>
            <w:tcW w:w="1571" w:type="dxa"/>
            <w:vAlign w:val="center"/>
          </w:tcPr>
          <w:p>
            <w:pPr>
              <w:spacing w:line="240" w:lineRule="auto"/>
              <w:ind w:firstLine="0" w:firstLineChars="0"/>
              <w:jc w:val="center"/>
              <w:rPr>
                <w:rFonts w:hAnsi="宋体"/>
                <w:kern w:val="0"/>
                <w:sz w:val="24"/>
                <w:szCs w:val="24"/>
              </w:rPr>
            </w:pPr>
            <w:r>
              <w:rPr>
                <w:rFonts w:hint="eastAsia" w:hAnsi="宋体"/>
                <w:kern w:val="0"/>
                <w:sz w:val="24"/>
                <w:szCs w:val="24"/>
              </w:rPr>
              <w:t>99.8</w:t>
            </w:r>
          </w:p>
        </w:tc>
        <w:tc>
          <w:tcPr>
            <w:tcW w:w="1463" w:type="dxa"/>
            <w:vAlign w:val="center"/>
          </w:tcPr>
          <w:p>
            <w:pPr>
              <w:spacing w:line="240" w:lineRule="auto"/>
              <w:ind w:firstLine="0" w:firstLineChars="0"/>
              <w:jc w:val="center"/>
              <w:rPr>
                <w:rFonts w:hAnsi="宋体"/>
                <w:kern w:val="0"/>
                <w:sz w:val="24"/>
                <w:szCs w:val="24"/>
              </w:rPr>
            </w:pPr>
            <w:r>
              <w:rPr>
                <w:rFonts w:hint="eastAsia" w:hAnsi="宋体"/>
                <w:kern w:val="0"/>
                <w:sz w:val="24"/>
                <w:szCs w:val="24"/>
                <w:lang w:eastAsia="zh-CN"/>
              </w:rPr>
              <w:t>北</w:t>
            </w:r>
            <w:r>
              <w:rPr>
                <w:rFonts w:hint="eastAsia" w:hAnsi="宋体"/>
                <w:kern w:val="0"/>
                <w:sz w:val="24"/>
                <w:szCs w:val="24"/>
              </w:rPr>
              <w:t>风</w:t>
            </w:r>
          </w:p>
        </w:tc>
      </w:tr>
    </w:tbl>
    <w:p>
      <w:pPr>
        <w:snapToGrid w:val="0"/>
        <w:spacing w:line="240" w:lineRule="atLeast"/>
        <w:ind w:firstLine="482"/>
        <w:jc w:val="center"/>
        <w:rPr>
          <w:rFonts w:hint="eastAsia" w:ascii="宋体" w:hAnsi="宋体"/>
          <w:b/>
          <w:sz w:val="28"/>
          <w:szCs w:val="28"/>
          <w:highlight w:val="none"/>
        </w:rPr>
      </w:pPr>
    </w:p>
    <w:p>
      <w:pPr>
        <w:snapToGrid w:val="0"/>
        <w:spacing w:line="240" w:lineRule="atLeast"/>
        <w:ind w:firstLine="482"/>
        <w:jc w:val="center"/>
        <w:rPr>
          <w:rFonts w:hint="eastAsia"/>
          <w:b/>
          <w:bCs/>
          <w:sz w:val="28"/>
          <w:szCs w:val="28"/>
          <w:highlight w:val="none"/>
        </w:rPr>
      </w:pPr>
      <w:r>
        <w:rPr>
          <w:rFonts w:hint="eastAsia" w:ascii="宋体" w:hAnsi="宋体"/>
          <w:b/>
          <w:sz w:val="28"/>
          <w:szCs w:val="28"/>
          <w:highlight w:val="none"/>
        </w:rPr>
        <w:t>表</w:t>
      </w:r>
      <w:r>
        <w:rPr>
          <w:rFonts w:hint="eastAsia"/>
          <w:b/>
          <w:sz w:val="28"/>
          <w:szCs w:val="28"/>
          <w:highlight w:val="none"/>
        </w:rPr>
        <w:t>9</w:t>
      </w:r>
      <w:r>
        <w:rPr>
          <w:b/>
          <w:sz w:val="28"/>
          <w:szCs w:val="28"/>
          <w:highlight w:val="none"/>
        </w:rPr>
        <w:t>-</w:t>
      </w:r>
      <w:r>
        <w:rPr>
          <w:rFonts w:hint="eastAsia"/>
          <w:b/>
          <w:sz w:val="28"/>
          <w:szCs w:val="28"/>
          <w:highlight w:val="none"/>
          <w:lang w:val="en-US" w:eastAsia="zh-CN"/>
        </w:rPr>
        <w:t>4</w:t>
      </w:r>
      <w:r>
        <w:rPr>
          <w:rFonts w:hint="eastAsia"/>
          <w:b/>
          <w:sz w:val="28"/>
          <w:szCs w:val="28"/>
          <w:highlight w:val="none"/>
        </w:rPr>
        <w:t xml:space="preserve"> 废气</w:t>
      </w:r>
      <w:r>
        <w:rPr>
          <w:rFonts w:hint="eastAsia"/>
          <w:b/>
          <w:sz w:val="28"/>
          <w:szCs w:val="28"/>
          <w:highlight w:val="none"/>
          <w:lang w:eastAsia="zh-CN"/>
        </w:rPr>
        <w:t>无组织</w:t>
      </w:r>
      <w:r>
        <w:rPr>
          <w:rFonts w:hint="eastAsia"/>
          <w:b/>
          <w:sz w:val="28"/>
          <w:szCs w:val="28"/>
          <w:highlight w:val="none"/>
        </w:rPr>
        <w:t>排</w:t>
      </w:r>
      <w:r>
        <w:rPr>
          <w:rFonts w:hint="eastAsia"/>
          <w:b/>
          <w:sz w:val="28"/>
          <w:szCs w:val="28"/>
          <w:highlight w:val="none"/>
          <w:lang w:eastAsia="zh-CN"/>
        </w:rPr>
        <w:t>放</w:t>
      </w:r>
      <w:r>
        <w:rPr>
          <w:rFonts w:hint="eastAsia" w:ascii="宋体" w:hAnsi="宋体"/>
          <w:b/>
          <w:sz w:val="28"/>
          <w:szCs w:val="28"/>
          <w:highlight w:val="none"/>
        </w:rPr>
        <w:t>监测</w:t>
      </w:r>
      <w:r>
        <w:rPr>
          <w:b/>
          <w:bCs/>
          <w:sz w:val="28"/>
          <w:szCs w:val="28"/>
          <w:highlight w:val="none"/>
        </w:rPr>
        <w:t>结果</w:t>
      </w:r>
      <w:r>
        <w:rPr>
          <w:rFonts w:hint="eastAsia"/>
          <w:b/>
          <w:bCs/>
          <w:sz w:val="28"/>
          <w:szCs w:val="28"/>
          <w:highlight w:val="none"/>
        </w:rPr>
        <w:t>统计与评价</w:t>
      </w:r>
    </w:p>
    <w:tbl>
      <w:tblPr>
        <w:tblStyle w:val="18"/>
        <w:tblpPr w:leftFromText="180" w:rightFromText="180" w:vertAnchor="text" w:horzAnchor="margin" w:tblpXSpec="center" w:tblpY="74"/>
        <w:tblOverlap w:val="never"/>
        <w:tblW w:w="98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326"/>
        <w:gridCol w:w="1326"/>
        <w:gridCol w:w="937"/>
        <w:gridCol w:w="938"/>
        <w:gridCol w:w="937"/>
        <w:gridCol w:w="1009"/>
        <w:gridCol w:w="1504"/>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1015" w:type="dxa"/>
            <w:vMerge w:val="restart"/>
            <w:vAlign w:val="center"/>
          </w:tcPr>
          <w:p>
            <w:pPr>
              <w:tabs>
                <w:tab w:val="left" w:pos="2838"/>
              </w:tabs>
              <w:spacing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w:t>
            </w:r>
          </w:p>
          <w:p>
            <w:pPr>
              <w:tabs>
                <w:tab w:val="left" w:pos="2838"/>
              </w:tabs>
              <w:spacing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w:t>
            </w:r>
          </w:p>
        </w:tc>
        <w:tc>
          <w:tcPr>
            <w:tcW w:w="1326" w:type="dxa"/>
            <w:vMerge w:val="restart"/>
            <w:vAlign w:val="center"/>
          </w:tcPr>
          <w:p>
            <w:pPr>
              <w:tabs>
                <w:tab w:val="left" w:pos="2838"/>
              </w:tabs>
              <w:spacing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监测日期</w:t>
            </w:r>
          </w:p>
        </w:tc>
        <w:tc>
          <w:tcPr>
            <w:tcW w:w="1326" w:type="dxa"/>
            <w:vMerge w:val="restart"/>
            <w:vAlign w:val="center"/>
          </w:tcPr>
          <w:p>
            <w:pPr>
              <w:tabs>
                <w:tab w:val="left" w:pos="2838"/>
              </w:tabs>
              <w:spacing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监测点位</w:t>
            </w:r>
          </w:p>
        </w:tc>
        <w:tc>
          <w:tcPr>
            <w:tcW w:w="3821" w:type="dxa"/>
            <w:gridSpan w:val="4"/>
            <w:vAlign w:val="center"/>
          </w:tcPr>
          <w:p>
            <w:pPr>
              <w:tabs>
                <w:tab w:val="left" w:pos="2838"/>
              </w:tabs>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检测结果</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mg/m</w:t>
            </w:r>
            <w:r>
              <w:rPr>
                <w:rFonts w:hint="default" w:ascii="Times New Roman" w:hAnsi="Times New Roman" w:eastAsia="宋体" w:cs="Times New Roman"/>
                <w:b/>
                <w:bCs/>
                <w:color w:val="auto"/>
                <w:sz w:val="24"/>
                <w:szCs w:val="24"/>
                <w:vertAlign w:val="superscript"/>
                <w:lang w:val="en-US" w:eastAsia="zh-CN"/>
              </w:rPr>
              <w:t>3</w:t>
            </w:r>
            <w:r>
              <w:rPr>
                <w:rFonts w:hint="default" w:ascii="Times New Roman" w:hAnsi="Times New Roman" w:eastAsia="宋体" w:cs="Times New Roman"/>
                <w:b/>
                <w:bCs/>
                <w:color w:val="auto"/>
                <w:sz w:val="24"/>
                <w:szCs w:val="24"/>
                <w:lang w:eastAsia="zh-CN"/>
              </w:rPr>
              <w:t>）</w:t>
            </w:r>
          </w:p>
        </w:tc>
        <w:tc>
          <w:tcPr>
            <w:tcW w:w="1504" w:type="dxa"/>
            <w:vMerge w:val="restart"/>
            <w:vAlign w:val="center"/>
          </w:tcPr>
          <w:p>
            <w:pPr>
              <w:spacing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执行标准标准值</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mg/m</w:t>
            </w:r>
            <w:r>
              <w:rPr>
                <w:rFonts w:hint="default" w:ascii="Times New Roman" w:hAnsi="Times New Roman" w:eastAsia="宋体" w:cs="Times New Roman"/>
                <w:b/>
                <w:bCs/>
                <w:color w:val="auto"/>
                <w:sz w:val="24"/>
                <w:szCs w:val="24"/>
                <w:vertAlign w:val="superscript"/>
                <w:lang w:val="en-US" w:eastAsia="zh-CN"/>
              </w:rPr>
              <w:t>3</w:t>
            </w:r>
            <w:r>
              <w:rPr>
                <w:rFonts w:hint="default" w:ascii="Times New Roman" w:hAnsi="Times New Roman" w:eastAsia="宋体" w:cs="Times New Roman"/>
                <w:b/>
                <w:bCs/>
                <w:color w:val="auto"/>
                <w:sz w:val="24"/>
                <w:szCs w:val="24"/>
                <w:lang w:eastAsia="zh-CN"/>
              </w:rPr>
              <w:t>）</w:t>
            </w:r>
          </w:p>
        </w:tc>
        <w:tc>
          <w:tcPr>
            <w:tcW w:w="836" w:type="dxa"/>
            <w:vMerge w:val="restart"/>
            <w:vAlign w:val="center"/>
          </w:tcPr>
          <w:p>
            <w:pPr>
              <w:spacing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015"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1326"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1326"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937" w:type="dxa"/>
            <w:vAlign w:val="center"/>
          </w:tcPr>
          <w:p>
            <w:pPr>
              <w:tabs>
                <w:tab w:val="left" w:pos="2838"/>
              </w:tabs>
              <w:spacing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w:t>
            </w:r>
          </w:p>
        </w:tc>
        <w:tc>
          <w:tcPr>
            <w:tcW w:w="938" w:type="dxa"/>
            <w:vAlign w:val="center"/>
          </w:tcPr>
          <w:p>
            <w:pPr>
              <w:tabs>
                <w:tab w:val="left" w:pos="2838"/>
              </w:tabs>
              <w:spacing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w:t>
            </w:r>
          </w:p>
        </w:tc>
        <w:tc>
          <w:tcPr>
            <w:tcW w:w="937" w:type="dxa"/>
            <w:vAlign w:val="center"/>
          </w:tcPr>
          <w:p>
            <w:pPr>
              <w:tabs>
                <w:tab w:val="left" w:pos="2838"/>
              </w:tabs>
              <w:spacing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w:t>
            </w:r>
          </w:p>
        </w:tc>
        <w:tc>
          <w:tcPr>
            <w:tcW w:w="1009" w:type="dxa"/>
            <w:vAlign w:val="center"/>
          </w:tcPr>
          <w:p>
            <w:pPr>
              <w:tabs>
                <w:tab w:val="left" w:pos="2838"/>
              </w:tabs>
              <w:spacing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w:t>
            </w:r>
          </w:p>
        </w:tc>
        <w:tc>
          <w:tcPr>
            <w:tcW w:w="1504"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836" w:type="dxa"/>
            <w:vMerge w:val="continue"/>
            <w:vAlign w:val="center"/>
          </w:tcPr>
          <w:p>
            <w:pPr>
              <w:spacing w:line="240" w:lineRule="auto"/>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015" w:type="dxa"/>
            <w:vMerge w:val="restart"/>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非甲烷总烃</w:t>
            </w:r>
          </w:p>
        </w:tc>
        <w:tc>
          <w:tcPr>
            <w:tcW w:w="1326" w:type="dxa"/>
            <w:vMerge w:val="restart"/>
            <w:vAlign w:val="center"/>
          </w:tcPr>
          <w:p>
            <w:pPr>
              <w:spacing w:line="240" w:lineRule="auto"/>
              <w:ind w:left="0" w:leftChars="0" w:firstLine="0" w:firstLineChars="0"/>
              <w:jc w:val="center"/>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2018.</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.3</w:t>
            </w:r>
          </w:p>
        </w:tc>
        <w:tc>
          <w:tcPr>
            <w:tcW w:w="1326"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eastAsia="zh-CN"/>
              </w:rPr>
            </w:pPr>
            <w:r>
              <w:rPr>
                <w:rFonts w:hint="eastAsia"/>
                <w:b w:val="0"/>
                <w:bCs w:val="0"/>
                <w:color w:val="auto"/>
                <w:sz w:val="24"/>
                <w:szCs w:val="24"/>
                <w:vertAlign w:val="baseline"/>
                <w:lang w:val="en-US" w:eastAsia="zh-CN"/>
              </w:rPr>
              <w:t>上风向A</w:t>
            </w:r>
          </w:p>
        </w:tc>
        <w:tc>
          <w:tcPr>
            <w:tcW w:w="937"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1.362</w:t>
            </w:r>
          </w:p>
        </w:tc>
        <w:tc>
          <w:tcPr>
            <w:tcW w:w="938"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1.576</w:t>
            </w:r>
          </w:p>
        </w:tc>
        <w:tc>
          <w:tcPr>
            <w:tcW w:w="937"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569</w:t>
            </w:r>
          </w:p>
        </w:tc>
        <w:tc>
          <w:tcPr>
            <w:tcW w:w="1009"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563</w:t>
            </w:r>
          </w:p>
        </w:tc>
        <w:tc>
          <w:tcPr>
            <w:tcW w:w="1504" w:type="dxa"/>
            <w:vMerge w:val="restart"/>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.0</w:t>
            </w:r>
          </w:p>
        </w:tc>
        <w:tc>
          <w:tcPr>
            <w:tcW w:w="836" w:type="dxa"/>
            <w:vMerge w:val="restart"/>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015"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1326" w:type="dxa"/>
            <w:vMerge w:val="continue"/>
            <w:vAlign w:val="center"/>
          </w:tcPr>
          <w:p>
            <w:pPr>
              <w:spacing w:line="240" w:lineRule="auto"/>
              <w:jc w:val="center"/>
              <w:rPr>
                <w:rFonts w:hint="default" w:ascii="Times New Roman" w:hAnsi="Times New Roman" w:cs="Times New Roman"/>
                <w:color w:val="auto"/>
                <w:sz w:val="24"/>
                <w:szCs w:val="24"/>
              </w:rPr>
            </w:pPr>
          </w:p>
        </w:tc>
        <w:tc>
          <w:tcPr>
            <w:tcW w:w="1326"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下风向B</w:t>
            </w:r>
          </w:p>
        </w:tc>
        <w:tc>
          <w:tcPr>
            <w:tcW w:w="937"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1.538</w:t>
            </w:r>
          </w:p>
        </w:tc>
        <w:tc>
          <w:tcPr>
            <w:tcW w:w="938"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528</w:t>
            </w:r>
          </w:p>
        </w:tc>
        <w:tc>
          <w:tcPr>
            <w:tcW w:w="937"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538</w:t>
            </w:r>
          </w:p>
        </w:tc>
        <w:tc>
          <w:tcPr>
            <w:tcW w:w="1009"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538</w:t>
            </w:r>
          </w:p>
        </w:tc>
        <w:tc>
          <w:tcPr>
            <w:tcW w:w="1504"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836" w:type="dxa"/>
            <w:vMerge w:val="continue"/>
            <w:vAlign w:val="center"/>
          </w:tcPr>
          <w:p>
            <w:pPr>
              <w:spacing w:line="240" w:lineRule="auto"/>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015"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1326" w:type="dxa"/>
            <w:vMerge w:val="continue"/>
            <w:vAlign w:val="center"/>
          </w:tcPr>
          <w:p>
            <w:pPr>
              <w:spacing w:line="240" w:lineRule="auto"/>
              <w:jc w:val="center"/>
              <w:rPr>
                <w:rFonts w:hint="default" w:ascii="Times New Roman" w:hAnsi="Times New Roman" w:cs="Times New Roman"/>
                <w:color w:val="auto"/>
                <w:sz w:val="24"/>
                <w:szCs w:val="24"/>
              </w:rPr>
            </w:pPr>
          </w:p>
        </w:tc>
        <w:tc>
          <w:tcPr>
            <w:tcW w:w="1326"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下风向C</w:t>
            </w:r>
          </w:p>
        </w:tc>
        <w:tc>
          <w:tcPr>
            <w:tcW w:w="937"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1.407</w:t>
            </w:r>
          </w:p>
        </w:tc>
        <w:tc>
          <w:tcPr>
            <w:tcW w:w="938"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524</w:t>
            </w:r>
          </w:p>
        </w:tc>
        <w:tc>
          <w:tcPr>
            <w:tcW w:w="937"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516</w:t>
            </w:r>
          </w:p>
        </w:tc>
        <w:tc>
          <w:tcPr>
            <w:tcW w:w="1009"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548</w:t>
            </w:r>
          </w:p>
        </w:tc>
        <w:tc>
          <w:tcPr>
            <w:tcW w:w="1504"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836" w:type="dxa"/>
            <w:vMerge w:val="continue"/>
            <w:vAlign w:val="center"/>
          </w:tcPr>
          <w:p>
            <w:pPr>
              <w:spacing w:line="240" w:lineRule="auto"/>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015"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1326" w:type="dxa"/>
            <w:vMerge w:val="continue"/>
            <w:vAlign w:val="center"/>
          </w:tcPr>
          <w:p>
            <w:pPr>
              <w:spacing w:line="240" w:lineRule="auto"/>
              <w:jc w:val="center"/>
              <w:rPr>
                <w:rFonts w:hint="default" w:ascii="Times New Roman" w:hAnsi="Times New Roman" w:cs="Times New Roman"/>
                <w:color w:val="auto"/>
                <w:sz w:val="24"/>
                <w:szCs w:val="24"/>
              </w:rPr>
            </w:pPr>
          </w:p>
        </w:tc>
        <w:tc>
          <w:tcPr>
            <w:tcW w:w="1326"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下风向D</w:t>
            </w:r>
          </w:p>
        </w:tc>
        <w:tc>
          <w:tcPr>
            <w:tcW w:w="937"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1.398</w:t>
            </w:r>
          </w:p>
        </w:tc>
        <w:tc>
          <w:tcPr>
            <w:tcW w:w="938"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382</w:t>
            </w:r>
          </w:p>
        </w:tc>
        <w:tc>
          <w:tcPr>
            <w:tcW w:w="937"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375</w:t>
            </w:r>
          </w:p>
        </w:tc>
        <w:tc>
          <w:tcPr>
            <w:tcW w:w="1009"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391</w:t>
            </w:r>
          </w:p>
        </w:tc>
        <w:tc>
          <w:tcPr>
            <w:tcW w:w="1504"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836" w:type="dxa"/>
            <w:vMerge w:val="continue"/>
            <w:vAlign w:val="center"/>
          </w:tcPr>
          <w:p>
            <w:pPr>
              <w:spacing w:line="240" w:lineRule="auto"/>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015" w:type="dxa"/>
            <w:vMerge w:val="continue"/>
            <w:vAlign w:val="center"/>
          </w:tcPr>
          <w:p>
            <w:pPr>
              <w:spacing w:line="240" w:lineRule="auto"/>
              <w:jc w:val="center"/>
              <w:rPr>
                <w:rFonts w:hint="default" w:ascii="Times New Roman" w:hAnsi="Times New Roman" w:eastAsia="宋体" w:cs="Times New Roman"/>
                <w:color w:val="auto"/>
                <w:sz w:val="24"/>
                <w:szCs w:val="24"/>
                <w:lang w:eastAsia="zh-CN"/>
              </w:rPr>
            </w:pPr>
          </w:p>
        </w:tc>
        <w:tc>
          <w:tcPr>
            <w:tcW w:w="1326" w:type="dxa"/>
            <w:vMerge w:val="restart"/>
            <w:vAlign w:val="center"/>
          </w:tcPr>
          <w:p>
            <w:pPr>
              <w:spacing w:line="240" w:lineRule="auto"/>
              <w:ind w:left="0" w:leftChars="0" w:firstLine="0" w:firstLineChars="0"/>
              <w:jc w:val="center"/>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2018.</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4</w:t>
            </w:r>
          </w:p>
        </w:tc>
        <w:tc>
          <w:tcPr>
            <w:tcW w:w="1326"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b w:val="0"/>
                <w:bCs w:val="0"/>
                <w:color w:val="auto"/>
                <w:sz w:val="24"/>
                <w:szCs w:val="24"/>
                <w:vertAlign w:val="baseline"/>
                <w:lang w:val="en-US" w:eastAsia="zh-CN"/>
              </w:rPr>
              <w:t>上风向A</w:t>
            </w:r>
          </w:p>
        </w:tc>
        <w:tc>
          <w:tcPr>
            <w:tcW w:w="937"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1.543</w:t>
            </w:r>
          </w:p>
        </w:tc>
        <w:tc>
          <w:tcPr>
            <w:tcW w:w="938"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539</w:t>
            </w:r>
          </w:p>
        </w:tc>
        <w:tc>
          <w:tcPr>
            <w:tcW w:w="937"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541</w:t>
            </w:r>
          </w:p>
        </w:tc>
        <w:tc>
          <w:tcPr>
            <w:tcW w:w="1009"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549</w:t>
            </w:r>
          </w:p>
        </w:tc>
        <w:tc>
          <w:tcPr>
            <w:tcW w:w="1504" w:type="dxa"/>
            <w:vMerge w:val="continue"/>
            <w:vAlign w:val="center"/>
          </w:tcPr>
          <w:p>
            <w:pPr>
              <w:spacing w:line="240" w:lineRule="auto"/>
              <w:jc w:val="center"/>
              <w:rPr>
                <w:rFonts w:hint="default" w:ascii="Times New Roman" w:hAnsi="Times New Roman" w:eastAsia="宋体" w:cs="Times New Roman"/>
                <w:color w:val="auto"/>
                <w:sz w:val="24"/>
                <w:szCs w:val="24"/>
                <w:lang w:eastAsia="zh-CN"/>
              </w:rPr>
            </w:pPr>
          </w:p>
        </w:tc>
        <w:tc>
          <w:tcPr>
            <w:tcW w:w="836" w:type="dxa"/>
            <w:vMerge w:val="restart"/>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015"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1326" w:type="dxa"/>
            <w:vMerge w:val="continue"/>
            <w:vAlign w:val="center"/>
          </w:tcPr>
          <w:p>
            <w:pPr>
              <w:spacing w:line="240" w:lineRule="auto"/>
              <w:jc w:val="center"/>
              <w:rPr>
                <w:rFonts w:hint="default" w:ascii="Times New Roman" w:hAnsi="Times New Roman" w:cs="Times New Roman"/>
                <w:color w:val="auto"/>
                <w:sz w:val="24"/>
                <w:szCs w:val="24"/>
              </w:rPr>
            </w:pPr>
          </w:p>
        </w:tc>
        <w:tc>
          <w:tcPr>
            <w:tcW w:w="1326"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下风向B</w:t>
            </w:r>
          </w:p>
        </w:tc>
        <w:tc>
          <w:tcPr>
            <w:tcW w:w="937"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1.603</w:t>
            </w:r>
          </w:p>
        </w:tc>
        <w:tc>
          <w:tcPr>
            <w:tcW w:w="938"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532</w:t>
            </w:r>
          </w:p>
        </w:tc>
        <w:tc>
          <w:tcPr>
            <w:tcW w:w="937"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532</w:t>
            </w:r>
          </w:p>
        </w:tc>
        <w:tc>
          <w:tcPr>
            <w:tcW w:w="1009"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533</w:t>
            </w:r>
          </w:p>
        </w:tc>
        <w:tc>
          <w:tcPr>
            <w:tcW w:w="1504"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836" w:type="dxa"/>
            <w:vMerge w:val="continue"/>
            <w:vAlign w:val="center"/>
          </w:tcPr>
          <w:p>
            <w:pPr>
              <w:spacing w:line="240" w:lineRule="auto"/>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015"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1326" w:type="dxa"/>
            <w:vMerge w:val="continue"/>
            <w:vAlign w:val="center"/>
          </w:tcPr>
          <w:p>
            <w:pPr>
              <w:spacing w:line="240" w:lineRule="auto"/>
              <w:jc w:val="center"/>
              <w:rPr>
                <w:rFonts w:hint="default" w:ascii="Times New Roman" w:hAnsi="Times New Roman" w:cs="Times New Roman"/>
                <w:color w:val="auto"/>
                <w:sz w:val="24"/>
                <w:szCs w:val="24"/>
              </w:rPr>
            </w:pPr>
          </w:p>
        </w:tc>
        <w:tc>
          <w:tcPr>
            <w:tcW w:w="1326"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下风向C</w:t>
            </w:r>
          </w:p>
        </w:tc>
        <w:tc>
          <w:tcPr>
            <w:tcW w:w="937"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1.501</w:t>
            </w:r>
          </w:p>
        </w:tc>
        <w:tc>
          <w:tcPr>
            <w:tcW w:w="938"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526</w:t>
            </w:r>
          </w:p>
        </w:tc>
        <w:tc>
          <w:tcPr>
            <w:tcW w:w="937"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522</w:t>
            </w:r>
          </w:p>
        </w:tc>
        <w:tc>
          <w:tcPr>
            <w:tcW w:w="1009"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541</w:t>
            </w:r>
          </w:p>
        </w:tc>
        <w:tc>
          <w:tcPr>
            <w:tcW w:w="1504"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836" w:type="dxa"/>
            <w:vMerge w:val="continue"/>
            <w:vAlign w:val="center"/>
          </w:tcPr>
          <w:p>
            <w:pPr>
              <w:spacing w:line="240" w:lineRule="auto"/>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015"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1326" w:type="dxa"/>
            <w:vMerge w:val="continue"/>
            <w:vAlign w:val="center"/>
          </w:tcPr>
          <w:p>
            <w:pPr>
              <w:spacing w:line="240" w:lineRule="auto"/>
              <w:jc w:val="center"/>
              <w:rPr>
                <w:rFonts w:hint="default" w:ascii="Times New Roman" w:hAnsi="Times New Roman" w:cs="Times New Roman"/>
                <w:color w:val="auto"/>
                <w:sz w:val="24"/>
                <w:szCs w:val="24"/>
              </w:rPr>
            </w:pPr>
          </w:p>
        </w:tc>
        <w:tc>
          <w:tcPr>
            <w:tcW w:w="1326"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下风向D</w:t>
            </w:r>
          </w:p>
        </w:tc>
        <w:tc>
          <w:tcPr>
            <w:tcW w:w="937" w:type="dxa"/>
            <w:vAlign w:val="center"/>
          </w:tcPr>
          <w:p>
            <w:pPr>
              <w:spacing w:line="240" w:lineRule="auto"/>
              <w:ind w:left="0" w:leftChars="0" w:firstLine="0" w:firstLineChars="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1.423</w:t>
            </w:r>
          </w:p>
        </w:tc>
        <w:tc>
          <w:tcPr>
            <w:tcW w:w="938"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392</w:t>
            </w:r>
          </w:p>
        </w:tc>
        <w:tc>
          <w:tcPr>
            <w:tcW w:w="937"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356</w:t>
            </w:r>
          </w:p>
        </w:tc>
        <w:tc>
          <w:tcPr>
            <w:tcW w:w="1009" w:type="dxa"/>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cs="Times New Roman"/>
                <w:color w:val="auto"/>
                <w:sz w:val="24"/>
                <w:szCs w:val="24"/>
                <w:lang w:val="en-US" w:eastAsia="zh-CN"/>
              </w:rPr>
              <w:t>388</w:t>
            </w:r>
          </w:p>
        </w:tc>
        <w:tc>
          <w:tcPr>
            <w:tcW w:w="1504" w:type="dxa"/>
            <w:vMerge w:val="continue"/>
            <w:vAlign w:val="center"/>
          </w:tcPr>
          <w:p>
            <w:pPr>
              <w:spacing w:line="240" w:lineRule="auto"/>
              <w:jc w:val="center"/>
              <w:rPr>
                <w:rFonts w:hint="default" w:ascii="Times New Roman" w:hAnsi="Times New Roman" w:eastAsia="宋体" w:cs="Times New Roman"/>
                <w:color w:val="auto"/>
                <w:sz w:val="24"/>
                <w:szCs w:val="24"/>
              </w:rPr>
            </w:pPr>
          </w:p>
        </w:tc>
        <w:tc>
          <w:tcPr>
            <w:tcW w:w="836" w:type="dxa"/>
            <w:vMerge w:val="continue"/>
            <w:vAlign w:val="center"/>
          </w:tcPr>
          <w:p>
            <w:pPr>
              <w:spacing w:line="240" w:lineRule="auto"/>
              <w:jc w:val="center"/>
              <w:rPr>
                <w:rFonts w:hint="default" w:ascii="Times New Roman" w:hAnsi="Times New Roman" w:eastAsia="宋体" w:cs="Times New Roman"/>
                <w:color w:val="auto"/>
                <w:sz w:val="24"/>
                <w:szCs w:val="24"/>
              </w:rPr>
            </w:pPr>
          </w:p>
        </w:tc>
      </w:tr>
    </w:tbl>
    <w:p>
      <w:pPr>
        <w:pStyle w:val="2"/>
      </w:pPr>
    </w:p>
    <w:p>
      <w:pPr>
        <w:ind w:firstLine="482"/>
        <w:jc w:val="center"/>
        <w:rPr>
          <w:b/>
          <w:sz w:val="24"/>
        </w:rPr>
      </w:pPr>
      <w:r>
        <w:rPr>
          <w:rFonts w:hint="eastAsia"/>
          <w:b/>
          <w:sz w:val="24"/>
        </w:rPr>
        <w:br w:type="page"/>
      </w:r>
    </w:p>
    <w:p>
      <w:pPr>
        <w:pStyle w:val="5"/>
        <w:ind w:firstLine="281"/>
      </w:pPr>
      <w:bookmarkStart w:id="263" w:name="_Toc14509"/>
      <w:bookmarkStart w:id="264" w:name="_Toc503250837"/>
      <w:r>
        <w:rPr>
          <w:rFonts w:hint="eastAsia"/>
        </w:rPr>
        <w:t>9</w:t>
      </w:r>
      <w:r>
        <w:t>.2.</w:t>
      </w:r>
      <w:r>
        <w:rPr>
          <w:rFonts w:hint="eastAsia"/>
        </w:rPr>
        <w:t>3 厂界噪声</w:t>
      </w:r>
      <w:r>
        <w:t>监测</w:t>
      </w:r>
      <w:bookmarkEnd w:id="263"/>
      <w:bookmarkEnd w:id="264"/>
    </w:p>
    <w:p>
      <w:pPr>
        <w:snapToGrid w:val="0"/>
        <w:ind w:firstLine="560"/>
        <w:rPr>
          <w:rFonts w:hAnsi="宋体" w:cs="Arial"/>
        </w:rPr>
      </w:pPr>
      <w:r>
        <w:rPr>
          <w:rFonts w:hint="eastAsia" w:hAnsi="宋体" w:cs="Arial"/>
        </w:rPr>
        <w:t>本项目厂界噪声</w:t>
      </w:r>
      <w:r>
        <w:rPr>
          <w:rFonts w:hAnsi="宋体" w:cs="Arial"/>
        </w:rPr>
        <w:t>监测结果见表</w:t>
      </w:r>
      <w:r>
        <w:rPr>
          <w:rFonts w:hint="eastAsia" w:hAnsi="宋体" w:cs="Arial"/>
        </w:rPr>
        <w:t>9-7</w:t>
      </w:r>
      <w:r>
        <w:rPr>
          <w:rFonts w:hAnsi="宋体" w:cs="Arial"/>
        </w:rPr>
        <w:t>。</w:t>
      </w:r>
    </w:p>
    <w:p>
      <w:pPr>
        <w:ind w:firstLine="560"/>
        <w:rPr>
          <w:rFonts w:hAnsi="宋体" w:cs="Arial"/>
        </w:rPr>
      </w:pPr>
      <w:r>
        <w:rPr>
          <w:rFonts w:hint="eastAsia" w:hAnsi="宋体"/>
        </w:rPr>
        <w:t>监测结</w:t>
      </w:r>
      <w:r>
        <w:rPr>
          <w:rFonts w:hint="eastAsia" w:hAnsi="宋体"/>
          <w:color w:val="000000"/>
        </w:rPr>
        <w:t>果表明：</w:t>
      </w:r>
      <w:r>
        <w:rPr>
          <w:rFonts w:hAnsi="宋体" w:cs="Arial"/>
          <w:color w:val="000000"/>
        </w:rPr>
        <w:t>验收监测期间</w:t>
      </w:r>
      <w:r>
        <w:rPr>
          <w:rFonts w:hint="eastAsia" w:hAnsi="宋体" w:cs="Arial"/>
          <w:color w:val="000000"/>
        </w:rPr>
        <w:t>，</w:t>
      </w:r>
      <w:r>
        <w:rPr>
          <w:rFonts w:hint="eastAsia" w:hAnsi="宋体" w:cs="Arial"/>
        </w:rPr>
        <w:t>本项目厂界噪声1#~</w:t>
      </w:r>
      <w:r>
        <w:rPr>
          <w:rFonts w:hint="eastAsia" w:cs="Arial"/>
        </w:rPr>
        <w:t>4#</w:t>
      </w:r>
      <w:r>
        <w:rPr>
          <w:rFonts w:hint="eastAsia" w:hAnsi="宋体" w:cs="Arial"/>
        </w:rPr>
        <w:t>监测点位的昼间等效声级和夜间等效声级均符合《工业企业厂界环境噪声排放标准》（GB 13248-2008）中3类标准的相应限值要求。</w:t>
      </w:r>
    </w:p>
    <w:p>
      <w:pPr>
        <w:snapToGrid w:val="0"/>
        <w:spacing w:before="156" w:beforeLines="50"/>
        <w:ind w:firstLine="482"/>
        <w:jc w:val="center"/>
        <w:rPr>
          <w:b/>
          <w:sz w:val="24"/>
        </w:rPr>
      </w:pPr>
      <w:r>
        <w:rPr>
          <w:rFonts w:hint="eastAsia"/>
          <w:b/>
          <w:sz w:val="24"/>
        </w:rPr>
        <w:t>表9-5 厂区噪声监测结果统计与评价表</w:t>
      </w:r>
    </w:p>
    <w:tbl>
      <w:tblPr>
        <w:tblStyle w:val="18"/>
        <w:tblW w:w="8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864"/>
        <w:gridCol w:w="1140"/>
        <w:gridCol w:w="768"/>
        <w:gridCol w:w="798"/>
        <w:gridCol w:w="1258"/>
        <w:gridCol w:w="769"/>
        <w:gridCol w:w="798"/>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0" w:hRule="atLeast"/>
          <w:jc w:val="center"/>
        </w:trPr>
        <w:tc>
          <w:tcPr>
            <w:tcW w:w="1133" w:type="dxa"/>
            <w:vMerge w:val="restart"/>
            <w:vAlign w:val="center"/>
          </w:tcPr>
          <w:p>
            <w:pPr>
              <w:spacing w:line="240" w:lineRule="auto"/>
              <w:ind w:firstLine="0" w:firstLineChars="0"/>
              <w:jc w:val="center"/>
              <w:rPr>
                <w:rFonts w:cs="Times New Roman"/>
                <w:sz w:val="24"/>
                <w:szCs w:val="24"/>
              </w:rPr>
            </w:pPr>
            <w:r>
              <w:rPr>
                <w:rFonts w:cs="Times New Roman"/>
                <w:sz w:val="24"/>
                <w:szCs w:val="24"/>
              </w:rPr>
              <w:t>监测</w:t>
            </w:r>
          </w:p>
          <w:p>
            <w:pPr>
              <w:spacing w:line="240" w:lineRule="auto"/>
              <w:ind w:firstLine="0" w:firstLineChars="0"/>
              <w:jc w:val="center"/>
              <w:rPr>
                <w:rFonts w:cs="Times New Roman"/>
                <w:sz w:val="24"/>
                <w:szCs w:val="24"/>
              </w:rPr>
            </w:pPr>
            <w:r>
              <w:rPr>
                <w:rFonts w:cs="Times New Roman"/>
                <w:sz w:val="24"/>
                <w:szCs w:val="24"/>
              </w:rPr>
              <w:t>时间</w:t>
            </w:r>
          </w:p>
        </w:tc>
        <w:tc>
          <w:tcPr>
            <w:tcW w:w="864" w:type="dxa"/>
            <w:vMerge w:val="restart"/>
            <w:vAlign w:val="center"/>
          </w:tcPr>
          <w:p>
            <w:pPr>
              <w:spacing w:line="240" w:lineRule="auto"/>
              <w:ind w:firstLine="0" w:firstLineChars="0"/>
              <w:jc w:val="center"/>
              <w:rPr>
                <w:rFonts w:cs="Times New Roman"/>
                <w:sz w:val="24"/>
                <w:szCs w:val="24"/>
              </w:rPr>
            </w:pPr>
            <w:r>
              <w:rPr>
                <w:rFonts w:cs="Times New Roman"/>
                <w:sz w:val="24"/>
                <w:szCs w:val="24"/>
              </w:rPr>
              <w:t>监测点位</w:t>
            </w:r>
          </w:p>
        </w:tc>
        <w:tc>
          <w:tcPr>
            <w:tcW w:w="5531" w:type="dxa"/>
            <w:gridSpan w:val="6"/>
            <w:vAlign w:val="center"/>
          </w:tcPr>
          <w:p>
            <w:pPr>
              <w:spacing w:line="240" w:lineRule="auto"/>
              <w:ind w:firstLine="420"/>
              <w:jc w:val="center"/>
              <w:rPr>
                <w:rFonts w:cs="Times New Roman"/>
                <w:sz w:val="24"/>
                <w:szCs w:val="24"/>
              </w:rPr>
            </w:pPr>
            <w:r>
              <w:rPr>
                <w:rFonts w:cs="Times New Roman"/>
                <w:sz w:val="24"/>
                <w:szCs w:val="24"/>
              </w:rPr>
              <w:t>监测结果及评价</w:t>
            </w:r>
            <w:r>
              <w:rPr>
                <w:rFonts w:hint="eastAsia" w:cs="Times New Roman"/>
                <w:sz w:val="24"/>
                <w:szCs w:val="24"/>
                <w:lang w:eastAsia="zh-CN"/>
              </w:rPr>
              <w:t>（</w:t>
            </w:r>
            <w:r>
              <w:rPr>
                <w:rFonts w:cs="Times New Roman"/>
                <w:sz w:val="24"/>
                <w:szCs w:val="24"/>
              </w:rPr>
              <w:t>单位：dB（A）</w:t>
            </w:r>
            <w:r>
              <w:rPr>
                <w:rFonts w:hint="eastAsia" w:cs="Times New Roman"/>
                <w:sz w:val="24"/>
                <w:szCs w:val="24"/>
                <w:lang w:eastAsia="zh-CN"/>
              </w:rPr>
              <w:t>）</w:t>
            </w:r>
          </w:p>
        </w:tc>
        <w:tc>
          <w:tcPr>
            <w:tcW w:w="1332" w:type="dxa"/>
            <w:vMerge w:val="restart"/>
            <w:vAlign w:val="center"/>
          </w:tcPr>
          <w:p>
            <w:pPr>
              <w:spacing w:line="240" w:lineRule="auto"/>
              <w:ind w:firstLine="420"/>
              <w:jc w:val="center"/>
              <w:rPr>
                <w:rFonts w:cs="Times New Roman"/>
                <w:sz w:val="24"/>
                <w:szCs w:val="24"/>
              </w:rPr>
            </w:pPr>
            <w:r>
              <w:rPr>
                <w:rFonts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0" w:hRule="atLeast"/>
          <w:jc w:val="center"/>
        </w:trPr>
        <w:tc>
          <w:tcPr>
            <w:tcW w:w="1133" w:type="dxa"/>
            <w:vMerge w:val="continue"/>
            <w:vAlign w:val="center"/>
          </w:tcPr>
          <w:p>
            <w:pPr>
              <w:spacing w:line="240" w:lineRule="auto"/>
              <w:ind w:firstLine="420"/>
              <w:jc w:val="center"/>
              <w:rPr>
                <w:rFonts w:cs="Times New Roman"/>
                <w:sz w:val="24"/>
                <w:szCs w:val="24"/>
              </w:rPr>
            </w:pPr>
          </w:p>
        </w:tc>
        <w:tc>
          <w:tcPr>
            <w:tcW w:w="864" w:type="dxa"/>
            <w:vMerge w:val="continue"/>
            <w:vAlign w:val="center"/>
          </w:tcPr>
          <w:p>
            <w:pPr>
              <w:spacing w:line="240" w:lineRule="auto"/>
              <w:ind w:firstLine="420"/>
              <w:jc w:val="center"/>
              <w:rPr>
                <w:rFonts w:cs="Times New Roman"/>
                <w:sz w:val="24"/>
                <w:szCs w:val="24"/>
              </w:rPr>
            </w:pPr>
          </w:p>
        </w:tc>
        <w:tc>
          <w:tcPr>
            <w:tcW w:w="1140" w:type="dxa"/>
            <w:vAlign w:val="center"/>
          </w:tcPr>
          <w:p>
            <w:pPr>
              <w:spacing w:line="240" w:lineRule="auto"/>
              <w:ind w:firstLine="0" w:firstLineChars="0"/>
              <w:jc w:val="center"/>
              <w:rPr>
                <w:rFonts w:cs="Times New Roman"/>
                <w:sz w:val="24"/>
                <w:szCs w:val="24"/>
              </w:rPr>
            </w:pPr>
            <w:r>
              <w:rPr>
                <w:rFonts w:cs="Times New Roman"/>
                <w:sz w:val="24"/>
                <w:szCs w:val="24"/>
              </w:rPr>
              <w:t>昼间</w:t>
            </w:r>
          </w:p>
        </w:tc>
        <w:tc>
          <w:tcPr>
            <w:tcW w:w="768" w:type="dxa"/>
            <w:vAlign w:val="center"/>
          </w:tcPr>
          <w:p>
            <w:pPr>
              <w:spacing w:line="240" w:lineRule="auto"/>
              <w:ind w:firstLine="0" w:firstLineChars="0"/>
              <w:jc w:val="center"/>
              <w:rPr>
                <w:rFonts w:cs="Times New Roman"/>
                <w:sz w:val="24"/>
                <w:szCs w:val="24"/>
              </w:rPr>
            </w:pPr>
            <w:r>
              <w:rPr>
                <w:rFonts w:cs="Times New Roman"/>
                <w:sz w:val="24"/>
                <w:szCs w:val="24"/>
              </w:rPr>
              <w:t>标准</w:t>
            </w: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评价</w:t>
            </w:r>
          </w:p>
        </w:tc>
        <w:tc>
          <w:tcPr>
            <w:tcW w:w="1258" w:type="dxa"/>
            <w:vAlign w:val="center"/>
          </w:tcPr>
          <w:p>
            <w:pPr>
              <w:spacing w:line="240" w:lineRule="auto"/>
              <w:ind w:firstLine="0" w:firstLineChars="0"/>
              <w:jc w:val="center"/>
              <w:rPr>
                <w:rFonts w:cs="Times New Roman"/>
                <w:sz w:val="24"/>
                <w:szCs w:val="24"/>
              </w:rPr>
            </w:pPr>
            <w:r>
              <w:rPr>
                <w:rFonts w:cs="Times New Roman"/>
                <w:sz w:val="24"/>
                <w:szCs w:val="24"/>
              </w:rPr>
              <w:t>夜间</w:t>
            </w:r>
          </w:p>
        </w:tc>
        <w:tc>
          <w:tcPr>
            <w:tcW w:w="769" w:type="dxa"/>
            <w:vAlign w:val="center"/>
          </w:tcPr>
          <w:p>
            <w:pPr>
              <w:spacing w:line="240" w:lineRule="auto"/>
              <w:ind w:firstLine="0" w:firstLineChars="0"/>
              <w:jc w:val="center"/>
              <w:rPr>
                <w:rFonts w:cs="Times New Roman"/>
                <w:sz w:val="24"/>
                <w:szCs w:val="24"/>
              </w:rPr>
            </w:pPr>
            <w:r>
              <w:rPr>
                <w:rFonts w:cs="Times New Roman"/>
                <w:sz w:val="24"/>
                <w:szCs w:val="24"/>
              </w:rPr>
              <w:t>标准</w:t>
            </w: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评价</w:t>
            </w:r>
          </w:p>
        </w:tc>
        <w:tc>
          <w:tcPr>
            <w:tcW w:w="1332" w:type="dxa"/>
            <w:vMerge w:val="continue"/>
            <w:vAlign w:val="center"/>
          </w:tcPr>
          <w:p>
            <w:pPr>
              <w:spacing w:line="240" w:lineRule="auto"/>
              <w:ind w:firstLine="42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133" w:type="dxa"/>
            <w:vMerge w:val="restart"/>
            <w:vAlign w:val="center"/>
          </w:tcPr>
          <w:p>
            <w:pPr>
              <w:spacing w:line="240" w:lineRule="auto"/>
              <w:ind w:firstLine="0" w:firstLineChars="0"/>
              <w:jc w:val="center"/>
              <w:rPr>
                <w:rFonts w:cs="Times New Roman"/>
                <w:sz w:val="24"/>
                <w:szCs w:val="24"/>
              </w:rPr>
            </w:pPr>
            <w:r>
              <w:rPr>
                <w:rFonts w:hint="eastAsia" w:cs="Times New Roman"/>
                <w:sz w:val="24"/>
                <w:szCs w:val="24"/>
                <w:highlight w:val="none"/>
              </w:rPr>
              <w:t>2018.</w:t>
            </w:r>
            <w:r>
              <w:rPr>
                <w:rFonts w:hint="eastAsia" w:cs="Times New Roman"/>
                <w:sz w:val="24"/>
                <w:szCs w:val="24"/>
                <w:highlight w:val="none"/>
                <w:lang w:val="en-US" w:eastAsia="zh-CN"/>
              </w:rPr>
              <w:t>3</w:t>
            </w:r>
            <w:r>
              <w:rPr>
                <w:rFonts w:hint="eastAsia" w:cs="Times New Roman"/>
                <w:sz w:val="24"/>
                <w:szCs w:val="24"/>
                <w:highlight w:val="none"/>
              </w:rPr>
              <w:t>.</w:t>
            </w:r>
            <w:r>
              <w:rPr>
                <w:rFonts w:hint="eastAsia" w:cs="Times New Roman"/>
                <w:sz w:val="24"/>
                <w:szCs w:val="24"/>
                <w:highlight w:val="none"/>
                <w:lang w:val="en-US" w:eastAsia="zh-CN"/>
              </w:rPr>
              <w:t>3</w:t>
            </w:r>
          </w:p>
        </w:tc>
        <w:tc>
          <w:tcPr>
            <w:tcW w:w="864" w:type="dxa"/>
            <w:vAlign w:val="center"/>
          </w:tcPr>
          <w:p>
            <w:pPr>
              <w:spacing w:line="240" w:lineRule="auto"/>
              <w:ind w:firstLine="0" w:firstLineChars="0"/>
              <w:jc w:val="center"/>
              <w:rPr>
                <w:rFonts w:cs="Times New Roman"/>
                <w:sz w:val="24"/>
                <w:szCs w:val="24"/>
              </w:rPr>
            </w:pPr>
            <w:r>
              <w:rPr>
                <w:rFonts w:hint="eastAsia" w:cs="Times New Roman"/>
                <w:sz w:val="24"/>
                <w:szCs w:val="24"/>
              </w:rPr>
              <w:t>东</w:t>
            </w:r>
            <w:r>
              <w:rPr>
                <w:rFonts w:cs="Times New Roman"/>
                <w:sz w:val="24"/>
                <w:szCs w:val="24"/>
              </w:rPr>
              <w:t>厂界</w:t>
            </w:r>
          </w:p>
        </w:tc>
        <w:tc>
          <w:tcPr>
            <w:tcW w:w="1140" w:type="dxa"/>
            <w:vAlign w:val="center"/>
          </w:tcPr>
          <w:p>
            <w:pPr>
              <w:spacing w:line="240" w:lineRule="auto"/>
              <w:ind w:firstLine="0" w:firstLineChars="0"/>
              <w:jc w:val="center"/>
              <w:rPr>
                <w:rFonts w:cs="Times New Roman"/>
                <w:sz w:val="24"/>
                <w:szCs w:val="24"/>
              </w:rPr>
            </w:pPr>
            <w:r>
              <w:rPr>
                <w:rFonts w:hint="eastAsia" w:cs="Times New Roman"/>
                <w:sz w:val="24"/>
                <w:szCs w:val="24"/>
              </w:rPr>
              <w:t>5</w:t>
            </w:r>
            <w:r>
              <w:rPr>
                <w:rFonts w:hint="eastAsia" w:cs="Times New Roman"/>
                <w:sz w:val="24"/>
                <w:szCs w:val="24"/>
                <w:lang w:val="en-US" w:eastAsia="zh-CN"/>
              </w:rPr>
              <w:t>5</w:t>
            </w:r>
            <w:r>
              <w:rPr>
                <w:rFonts w:hint="eastAsia" w:cs="Times New Roman"/>
                <w:sz w:val="24"/>
                <w:szCs w:val="24"/>
              </w:rPr>
              <w:t>.</w:t>
            </w:r>
            <w:r>
              <w:rPr>
                <w:rFonts w:hint="eastAsia" w:cs="Times New Roman"/>
                <w:sz w:val="24"/>
                <w:szCs w:val="24"/>
                <w:lang w:val="en-US" w:eastAsia="zh-CN"/>
              </w:rPr>
              <w:t>8</w:t>
            </w:r>
          </w:p>
        </w:tc>
        <w:tc>
          <w:tcPr>
            <w:tcW w:w="768" w:type="dxa"/>
            <w:vMerge w:val="restart"/>
            <w:vAlign w:val="center"/>
          </w:tcPr>
          <w:p>
            <w:pPr>
              <w:spacing w:line="240" w:lineRule="auto"/>
              <w:ind w:firstLine="0" w:firstLineChars="0"/>
              <w:jc w:val="center"/>
              <w:rPr>
                <w:rFonts w:cs="Times New Roman"/>
                <w:sz w:val="24"/>
                <w:szCs w:val="24"/>
              </w:rPr>
            </w:pPr>
            <w:r>
              <w:rPr>
                <w:rFonts w:hint="eastAsia" w:cs="Times New Roman"/>
                <w:sz w:val="24"/>
                <w:szCs w:val="24"/>
              </w:rPr>
              <w:t>65</w:t>
            </w: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258" w:type="dxa"/>
            <w:vAlign w:val="center"/>
          </w:tcPr>
          <w:p>
            <w:pPr>
              <w:spacing w:line="240" w:lineRule="auto"/>
              <w:ind w:firstLine="0" w:firstLineChars="0"/>
              <w:jc w:val="center"/>
              <w:rPr>
                <w:rFonts w:cs="Times New Roman"/>
                <w:sz w:val="24"/>
                <w:szCs w:val="24"/>
              </w:rPr>
            </w:pPr>
            <w:r>
              <w:rPr>
                <w:rFonts w:cs="Times New Roman"/>
                <w:sz w:val="24"/>
                <w:szCs w:val="24"/>
              </w:rPr>
              <w:t>4</w:t>
            </w:r>
            <w:r>
              <w:rPr>
                <w:rFonts w:hint="eastAsia" w:cs="Times New Roman"/>
                <w:sz w:val="24"/>
                <w:szCs w:val="24"/>
                <w:lang w:val="en-US" w:eastAsia="zh-CN"/>
              </w:rPr>
              <w:t>4</w:t>
            </w:r>
            <w:r>
              <w:rPr>
                <w:rFonts w:cs="Times New Roman"/>
                <w:sz w:val="24"/>
                <w:szCs w:val="24"/>
              </w:rPr>
              <w:t>.</w:t>
            </w:r>
            <w:r>
              <w:rPr>
                <w:rFonts w:hint="eastAsia" w:cs="Times New Roman"/>
                <w:sz w:val="24"/>
                <w:szCs w:val="24"/>
                <w:lang w:val="en-US" w:eastAsia="zh-CN"/>
              </w:rPr>
              <w:t>7</w:t>
            </w:r>
          </w:p>
        </w:tc>
        <w:tc>
          <w:tcPr>
            <w:tcW w:w="769" w:type="dxa"/>
            <w:vMerge w:val="restart"/>
            <w:vAlign w:val="center"/>
          </w:tcPr>
          <w:p>
            <w:pPr>
              <w:spacing w:line="240" w:lineRule="auto"/>
              <w:ind w:firstLine="0" w:firstLineChars="0"/>
              <w:jc w:val="center"/>
              <w:rPr>
                <w:rFonts w:cs="Times New Roman"/>
                <w:sz w:val="24"/>
                <w:szCs w:val="24"/>
              </w:rPr>
            </w:pPr>
            <w:r>
              <w:rPr>
                <w:rFonts w:hint="eastAsia" w:cs="Times New Roman"/>
                <w:sz w:val="24"/>
                <w:szCs w:val="24"/>
              </w:rPr>
              <w:t>55</w:t>
            </w: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332" w:type="dxa"/>
            <w:vMerge w:val="restart"/>
            <w:vAlign w:val="center"/>
          </w:tcPr>
          <w:p>
            <w:pPr>
              <w:spacing w:line="240" w:lineRule="auto"/>
              <w:ind w:firstLine="0" w:firstLineChars="0"/>
              <w:jc w:val="center"/>
              <w:rPr>
                <w:rFonts w:cs="Times New Roman"/>
                <w:sz w:val="24"/>
                <w:szCs w:val="24"/>
              </w:rPr>
            </w:pPr>
            <w:r>
              <w:rPr>
                <w:rFonts w:cs="Times New Roman"/>
                <w:sz w:val="24"/>
                <w:szCs w:val="24"/>
              </w:rPr>
              <w:t>监测气象条件：</w:t>
            </w:r>
            <w:r>
              <w:rPr>
                <w:rFonts w:hint="eastAsia" w:cs="Times New Roman"/>
                <w:sz w:val="24"/>
                <w:szCs w:val="24"/>
              </w:rPr>
              <w:t>晴</w:t>
            </w:r>
            <w:r>
              <w:rPr>
                <w:rFonts w:cs="Times New Roman"/>
                <w:sz w:val="24"/>
                <w:szCs w:val="24"/>
              </w:rPr>
              <w:t>，风速</w:t>
            </w:r>
            <w:r>
              <w:rPr>
                <w:rFonts w:hint="eastAsia" w:cs="Times New Roman"/>
                <w:sz w:val="24"/>
                <w:szCs w:val="24"/>
              </w:rPr>
              <w:t>3</w:t>
            </w:r>
            <w:r>
              <w:rPr>
                <w:rFonts w:cs="Times New Roman"/>
                <w:sz w:val="24"/>
                <w:szCs w:val="24"/>
              </w:rPr>
              <w:t>.</w:t>
            </w:r>
            <w:r>
              <w:rPr>
                <w:rFonts w:hint="eastAsia" w:cs="Times New Roman"/>
                <w:sz w:val="24"/>
                <w:szCs w:val="24"/>
              </w:rPr>
              <w:t>2</w:t>
            </w:r>
            <w:r>
              <w:rPr>
                <w:rFonts w:cs="Times New Roman"/>
                <w:sz w:val="24"/>
                <w:szCs w:val="24"/>
              </w:rPr>
              <w:t>m/s。</w:t>
            </w:r>
          </w:p>
          <w:p>
            <w:pPr>
              <w:spacing w:line="240" w:lineRule="auto"/>
              <w:ind w:firstLine="0" w:firstLineChars="0"/>
              <w:jc w:val="center"/>
              <w:rPr>
                <w:rFonts w:cs="Times New Roman"/>
                <w:sz w:val="24"/>
                <w:szCs w:val="24"/>
              </w:rPr>
            </w:pPr>
            <w:r>
              <w:rPr>
                <w:rFonts w:cs="Times New Roman"/>
                <w:sz w:val="24"/>
                <w:szCs w:val="24"/>
              </w:rPr>
              <w:t>使用仪器：AWA6228型噪声分析仪。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133" w:type="dxa"/>
            <w:vMerge w:val="continue"/>
            <w:vAlign w:val="center"/>
          </w:tcPr>
          <w:p>
            <w:pPr>
              <w:spacing w:line="240" w:lineRule="auto"/>
              <w:ind w:firstLine="420"/>
              <w:jc w:val="center"/>
              <w:rPr>
                <w:rFonts w:cs="Times New Roman"/>
                <w:sz w:val="24"/>
                <w:szCs w:val="24"/>
              </w:rPr>
            </w:pPr>
          </w:p>
        </w:tc>
        <w:tc>
          <w:tcPr>
            <w:tcW w:w="864" w:type="dxa"/>
            <w:vAlign w:val="center"/>
          </w:tcPr>
          <w:p>
            <w:pPr>
              <w:spacing w:line="240" w:lineRule="auto"/>
              <w:ind w:firstLine="0" w:firstLineChars="0"/>
              <w:jc w:val="center"/>
              <w:rPr>
                <w:rFonts w:cs="Times New Roman"/>
                <w:sz w:val="24"/>
                <w:szCs w:val="24"/>
              </w:rPr>
            </w:pPr>
            <w:r>
              <w:rPr>
                <w:rFonts w:hint="eastAsia" w:cs="Times New Roman"/>
                <w:sz w:val="24"/>
                <w:szCs w:val="24"/>
              </w:rPr>
              <w:t>南</w:t>
            </w:r>
            <w:r>
              <w:rPr>
                <w:rFonts w:cs="Times New Roman"/>
                <w:sz w:val="24"/>
                <w:szCs w:val="24"/>
              </w:rPr>
              <w:t>厂界</w:t>
            </w:r>
          </w:p>
        </w:tc>
        <w:tc>
          <w:tcPr>
            <w:tcW w:w="1140" w:type="dxa"/>
            <w:vAlign w:val="center"/>
          </w:tcPr>
          <w:p>
            <w:pPr>
              <w:spacing w:line="240" w:lineRule="auto"/>
              <w:ind w:firstLine="0" w:firstLineChars="0"/>
              <w:jc w:val="center"/>
              <w:rPr>
                <w:rFonts w:cs="Times New Roman"/>
                <w:sz w:val="24"/>
                <w:szCs w:val="24"/>
              </w:rPr>
            </w:pPr>
            <w:r>
              <w:rPr>
                <w:rFonts w:hint="eastAsia" w:cs="Times New Roman"/>
                <w:sz w:val="24"/>
                <w:szCs w:val="24"/>
              </w:rPr>
              <w:t>5</w:t>
            </w:r>
            <w:r>
              <w:rPr>
                <w:rFonts w:hint="eastAsia" w:cs="Times New Roman"/>
                <w:sz w:val="24"/>
                <w:szCs w:val="24"/>
                <w:lang w:val="en-US" w:eastAsia="zh-CN"/>
              </w:rPr>
              <w:t>2</w:t>
            </w:r>
            <w:r>
              <w:rPr>
                <w:rFonts w:hint="eastAsia" w:cs="Times New Roman"/>
                <w:sz w:val="24"/>
                <w:szCs w:val="24"/>
              </w:rPr>
              <w:t>.</w:t>
            </w:r>
            <w:r>
              <w:rPr>
                <w:rFonts w:hint="eastAsia" w:cs="Times New Roman"/>
                <w:sz w:val="24"/>
                <w:szCs w:val="24"/>
                <w:lang w:val="en-US" w:eastAsia="zh-CN"/>
              </w:rPr>
              <w:t>9</w:t>
            </w:r>
          </w:p>
        </w:tc>
        <w:tc>
          <w:tcPr>
            <w:tcW w:w="768"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258" w:type="dxa"/>
            <w:vAlign w:val="center"/>
          </w:tcPr>
          <w:p>
            <w:pPr>
              <w:spacing w:line="240" w:lineRule="auto"/>
              <w:ind w:firstLine="0" w:firstLineChars="0"/>
              <w:jc w:val="center"/>
              <w:rPr>
                <w:rFonts w:cs="Times New Roman"/>
                <w:sz w:val="24"/>
                <w:szCs w:val="24"/>
              </w:rPr>
            </w:pPr>
            <w:r>
              <w:rPr>
                <w:rFonts w:cs="Times New Roman"/>
                <w:sz w:val="24"/>
                <w:szCs w:val="24"/>
              </w:rPr>
              <w:t>4</w:t>
            </w:r>
            <w:r>
              <w:rPr>
                <w:rFonts w:hint="eastAsia" w:cs="Times New Roman"/>
                <w:sz w:val="24"/>
                <w:szCs w:val="24"/>
                <w:lang w:val="en-US" w:eastAsia="zh-CN"/>
              </w:rPr>
              <w:t>4</w:t>
            </w:r>
            <w:r>
              <w:rPr>
                <w:rFonts w:cs="Times New Roman"/>
                <w:sz w:val="24"/>
                <w:szCs w:val="24"/>
              </w:rPr>
              <w:t>.</w:t>
            </w:r>
            <w:r>
              <w:rPr>
                <w:rFonts w:hint="eastAsia" w:cs="Times New Roman"/>
                <w:sz w:val="24"/>
                <w:szCs w:val="24"/>
                <w:lang w:val="en-US" w:eastAsia="zh-CN"/>
              </w:rPr>
              <w:t>1</w:t>
            </w:r>
          </w:p>
        </w:tc>
        <w:tc>
          <w:tcPr>
            <w:tcW w:w="769"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332" w:type="dxa"/>
            <w:vMerge w:val="continue"/>
            <w:vAlign w:val="center"/>
          </w:tcPr>
          <w:p>
            <w:pPr>
              <w:spacing w:line="240" w:lineRule="auto"/>
              <w:ind w:firstLine="42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133" w:type="dxa"/>
            <w:vMerge w:val="continue"/>
            <w:vAlign w:val="center"/>
          </w:tcPr>
          <w:p>
            <w:pPr>
              <w:spacing w:line="240" w:lineRule="auto"/>
              <w:ind w:firstLine="420"/>
              <w:jc w:val="center"/>
              <w:rPr>
                <w:rFonts w:cs="Times New Roman"/>
                <w:sz w:val="24"/>
                <w:szCs w:val="24"/>
              </w:rPr>
            </w:pPr>
          </w:p>
        </w:tc>
        <w:tc>
          <w:tcPr>
            <w:tcW w:w="864" w:type="dxa"/>
            <w:vAlign w:val="center"/>
          </w:tcPr>
          <w:p>
            <w:pPr>
              <w:spacing w:line="240" w:lineRule="auto"/>
              <w:ind w:firstLine="0" w:firstLineChars="0"/>
              <w:jc w:val="center"/>
              <w:rPr>
                <w:rFonts w:cs="Times New Roman"/>
                <w:sz w:val="24"/>
                <w:szCs w:val="24"/>
              </w:rPr>
            </w:pPr>
            <w:r>
              <w:rPr>
                <w:rFonts w:hint="eastAsia" w:cs="Times New Roman"/>
                <w:sz w:val="24"/>
                <w:szCs w:val="24"/>
              </w:rPr>
              <w:t>西</w:t>
            </w:r>
            <w:r>
              <w:rPr>
                <w:rFonts w:cs="Times New Roman"/>
                <w:sz w:val="24"/>
                <w:szCs w:val="24"/>
              </w:rPr>
              <w:t>厂界</w:t>
            </w:r>
          </w:p>
        </w:tc>
        <w:tc>
          <w:tcPr>
            <w:tcW w:w="1140" w:type="dxa"/>
            <w:vAlign w:val="center"/>
          </w:tcPr>
          <w:p>
            <w:pPr>
              <w:spacing w:line="240" w:lineRule="auto"/>
              <w:ind w:firstLine="0" w:firstLineChars="0"/>
              <w:jc w:val="center"/>
              <w:rPr>
                <w:rFonts w:cs="Times New Roman"/>
                <w:sz w:val="24"/>
                <w:szCs w:val="24"/>
              </w:rPr>
            </w:pPr>
            <w:r>
              <w:rPr>
                <w:rFonts w:hint="eastAsia" w:cs="Times New Roman"/>
                <w:sz w:val="24"/>
                <w:szCs w:val="24"/>
              </w:rPr>
              <w:t>5</w:t>
            </w:r>
            <w:r>
              <w:rPr>
                <w:rFonts w:hint="eastAsia" w:cs="Times New Roman"/>
                <w:sz w:val="24"/>
                <w:szCs w:val="24"/>
                <w:lang w:val="en-US" w:eastAsia="zh-CN"/>
              </w:rPr>
              <w:t>4</w:t>
            </w:r>
            <w:r>
              <w:rPr>
                <w:rFonts w:cs="Times New Roman"/>
                <w:sz w:val="24"/>
                <w:szCs w:val="24"/>
              </w:rPr>
              <w:t>.</w:t>
            </w:r>
            <w:r>
              <w:rPr>
                <w:rFonts w:hint="eastAsia" w:cs="Times New Roman"/>
                <w:sz w:val="24"/>
                <w:szCs w:val="24"/>
                <w:lang w:val="en-US" w:eastAsia="zh-CN"/>
              </w:rPr>
              <w:t>6</w:t>
            </w:r>
          </w:p>
        </w:tc>
        <w:tc>
          <w:tcPr>
            <w:tcW w:w="768"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258" w:type="dxa"/>
            <w:vAlign w:val="center"/>
          </w:tcPr>
          <w:p>
            <w:pPr>
              <w:spacing w:line="240" w:lineRule="auto"/>
              <w:ind w:firstLine="0" w:firstLineChars="0"/>
              <w:jc w:val="center"/>
              <w:rPr>
                <w:rFonts w:cs="Times New Roman"/>
                <w:sz w:val="24"/>
                <w:szCs w:val="24"/>
              </w:rPr>
            </w:pPr>
            <w:r>
              <w:rPr>
                <w:rFonts w:cs="Times New Roman"/>
                <w:sz w:val="24"/>
                <w:szCs w:val="24"/>
              </w:rPr>
              <w:t>4</w:t>
            </w:r>
            <w:r>
              <w:rPr>
                <w:rFonts w:hint="eastAsia" w:cs="Times New Roman"/>
                <w:sz w:val="24"/>
                <w:szCs w:val="24"/>
                <w:lang w:val="en-US" w:eastAsia="zh-CN"/>
              </w:rPr>
              <w:t>3</w:t>
            </w:r>
            <w:r>
              <w:rPr>
                <w:rFonts w:cs="Times New Roman"/>
                <w:sz w:val="24"/>
                <w:szCs w:val="24"/>
              </w:rPr>
              <w:t>.</w:t>
            </w:r>
            <w:r>
              <w:rPr>
                <w:rFonts w:hint="eastAsia" w:cs="Times New Roman"/>
                <w:sz w:val="24"/>
                <w:szCs w:val="24"/>
                <w:lang w:val="en-US" w:eastAsia="zh-CN"/>
              </w:rPr>
              <w:t>9</w:t>
            </w:r>
          </w:p>
        </w:tc>
        <w:tc>
          <w:tcPr>
            <w:tcW w:w="769"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332" w:type="dxa"/>
            <w:vMerge w:val="continue"/>
            <w:vAlign w:val="center"/>
          </w:tcPr>
          <w:p>
            <w:pPr>
              <w:spacing w:line="240" w:lineRule="auto"/>
              <w:ind w:firstLine="42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133" w:type="dxa"/>
            <w:vMerge w:val="continue"/>
            <w:vAlign w:val="center"/>
          </w:tcPr>
          <w:p>
            <w:pPr>
              <w:spacing w:line="240" w:lineRule="auto"/>
              <w:ind w:firstLine="420"/>
              <w:jc w:val="center"/>
              <w:rPr>
                <w:rFonts w:cs="Times New Roman"/>
                <w:sz w:val="24"/>
                <w:szCs w:val="24"/>
              </w:rPr>
            </w:pPr>
          </w:p>
        </w:tc>
        <w:tc>
          <w:tcPr>
            <w:tcW w:w="864" w:type="dxa"/>
            <w:vAlign w:val="center"/>
          </w:tcPr>
          <w:p>
            <w:pPr>
              <w:spacing w:line="240" w:lineRule="auto"/>
              <w:ind w:firstLine="0" w:firstLineChars="0"/>
              <w:jc w:val="center"/>
              <w:rPr>
                <w:rFonts w:cs="Times New Roman"/>
                <w:sz w:val="24"/>
                <w:szCs w:val="24"/>
              </w:rPr>
            </w:pPr>
            <w:r>
              <w:rPr>
                <w:rFonts w:hint="eastAsia" w:cs="Times New Roman"/>
                <w:sz w:val="24"/>
                <w:szCs w:val="24"/>
              </w:rPr>
              <w:t>北</w:t>
            </w:r>
            <w:r>
              <w:rPr>
                <w:rFonts w:cs="Times New Roman"/>
                <w:sz w:val="24"/>
                <w:szCs w:val="24"/>
              </w:rPr>
              <w:t>厂界</w:t>
            </w:r>
          </w:p>
        </w:tc>
        <w:tc>
          <w:tcPr>
            <w:tcW w:w="1140" w:type="dxa"/>
            <w:vAlign w:val="center"/>
          </w:tcPr>
          <w:p>
            <w:pPr>
              <w:spacing w:line="240" w:lineRule="auto"/>
              <w:ind w:firstLine="0" w:firstLineChars="0"/>
              <w:jc w:val="center"/>
              <w:rPr>
                <w:rFonts w:cs="Times New Roman"/>
                <w:sz w:val="24"/>
                <w:szCs w:val="24"/>
              </w:rPr>
            </w:pPr>
            <w:r>
              <w:rPr>
                <w:rFonts w:hint="eastAsia" w:cs="Times New Roman"/>
                <w:sz w:val="24"/>
                <w:szCs w:val="24"/>
              </w:rPr>
              <w:t>5</w:t>
            </w:r>
            <w:r>
              <w:rPr>
                <w:rFonts w:hint="eastAsia" w:cs="Times New Roman"/>
                <w:sz w:val="24"/>
                <w:szCs w:val="24"/>
                <w:lang w:val="en-US" w:eastAsia="zh-CN"/>
              </w:rPr>
              <w:t>4</w:t>
            </w:r>
            <w:r>
              <w:rPr>
                <w:rFonts w:cs="Times New Roman"/>
                <w:sz w:val="24"/>
                <w:szCs w:val="24"/>
              </w:rPr>
              <w:t>.</w:t>
            </w:r>
            <w:r>
              <w:rPr>
                <w:rFonts w:hint="eastAsia" w:cs="Times New Roman"/>
                <w:sz w:val="24"/>
                <w:szCs w:val="24"/>
                <w:lang w:val="en-US" w:eastAsia="zh-CN"/>
              </w:rPr>
              <w:t>3</w:t>
            </w:r>
          </w:p>
        </w:tc>
        <w:tc>
          <w:tcPr>
            <w:tcW w:w="768"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258" w:type="dxa"/>
            <w:vAlign w:val="center"/>
          </w:tcPr>
          <w:p>
            <w:pPr>
              <w:spacing w:line="240" w:lineRule="auto"/>
              <w:ind w:firstLine="0" w:firstLineChars="0"/>
              <w:jc w:val="center"/>
              <w:rPr>
                <w:rFonts w:cs="Times New Roman"/>
                <w:sz w:val="24"/>
                <w:szCs w:val="24"/>
              </w:rPr>
            </w:pPr>
            <w:r>
              <w:rPr>
                <w:rFonts w:cs="Times New Roman"/>
                <w:sz w:val="24"/>
                <w:szCs w:val="24"/>
              </w:rPr>
              <w:t>4</w:t>
            </w:r>
            <w:r>
              <w:rPr>
                <w:rFonts w:hint="eastAsia" w:cs="Times New Roman"/>
                <w:sz w:val="24"/>
                <w:szCs w:val="24"/>
                <w:lang w:val="en-US" w:eastAsia="zh-CN"/>
              </w:rPr>
              <w:t>5</w:t>
            </w:r>
            <w:r>
              <w:rPr>
                <w:rFonts w:hint="eastAsia" w:cs="Times New Roman"/>
                <w:sz w:val="24"/>
                <w:szCs w:val="24"/>
              </w:rPr>
              <w:t>.</w:t>
            </w:r>
            <w:r>
              <w:rPr>
                <w:rFonts w:hint="eastAsia" w:cs="Times New Roman"/>
                <w:sz w:val="24"/>
                <w:szCs w:val="24"/>
                <w:lang w:val="en-US" w:eastAsia="zh-CN"/>
              </w:rPr>
              <w:t>7</w:t>
            </w:r>
          </w:p>
        </w:tc>
        <w:tc>
          <w:tcPr>
            <w:tcW w:w="769"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332" w:type="dxa"/>
            <w:vMerge w:val="continue"/>
            <w:vAlign w:val="center"/>
          </w:tcPr>
          <w:p>
            <w:pPr>
              <w:spacing w:line="240" w:lineRule="auto"/>
              <w:ind w:firstLine="42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133" w:type="dxa"/>
            <w:vMerge w:val="restart"/>
            <w:vAlign w:val="center"/>
          </w:tcPr>
          <w:p>
            <w:pPr>
              <w:spacing w:line="240" w:lineRule="auto"/>
              <w:ind w:firstLine="0" w:firstLineChars="0"/>
              <w:jc w:val="center"/>
              <w:rPr>
                <w:rFonts w:cs="Times New Roman"/>
                <w:sz w:val="24"/>
                <w:szCs w:val="24"/>
              </w:rPr>
            </w:pPr>
            <w:r>
              <w:rPr>
                <w:rFonts w:hint="eastAsia" w:cs="Times New Roman"/>
                <w:sz w:val="24"/>
                <w:szCs w:val="24"/>
                <w:highlight w:val="none"/>
              </w:rPr>
              <w:t>2018.</w:t>
            </w:r>
            <w:r>
              <w:rPr>
                <w:rFonts w:hint="eastAsia" w:cs="Times New Roman"/>
                <w:sz w:val="24"/>
                <w:szCs w:val="24"/>
                <w:highlight w:val="none"/>
                <w:lang w:val="en-US" w:eastAsia="zh-CN"/>
              </w:rPr>
              <w:t>3</w:t>
            </w:r>
            <w:r>
              <w:rPr>
                <w:rFonts w:hint="eastAsia" w:cs="Times New Roman"/>
                <w:sz w:val="24"/>
                <w:szCs w:val="24"/>
                <w:highlight w:val="none"/>
              </w:rPr>
              <w:t>.</w:t>
            </w:r>
            <w:r>
              <w:rPr>
                <w:rFonts w:hint="eastAsia" w:cs="Times New Roman"/>
                <w:sz w:val="24"/>
                <w:szCs w:val="24"/>
                <w:highlight w:val="none"/>
                <w:lang w:val="en-US" w:eastAsia="zh-CN"/>
              </w:rPr>
              <w:t>4</w:t>
            </w:r>
          </w:p>
        </w:tc>
        <w:tc>
          <w:tcPr>
            <w:tcW w:w="864" w:type="dxa"/>
            <w:vAlign w:val="center"/>
          </w:tcPr>
          <w:p>
            <w:pPr>
              <w:spacing w:line="240" w:lineRule="auto"/>
              <w:ind w:firstLine="0" w:firstLineChars="0"/>
              <w:jc w:val="center"/>
              <w:rPr>
                <w:rFonts w:cs="Times New Roman"/>
                <w:sz w:val="24"/>
                <w:szCs w:val="24"/>
              </w:rPr>
            </w:pPr>
            <w:r>
              <w:rPr>
                <w:rFonts w:hint="eastAsia" w:cs="Times New Roman"/>
                <w:sz w:val="24"/>
                <w:szCs w:val="24"/>
              </w:rPr>
              <w:t>东</w:t>
            </w:r>
            <w:r>
              <w:rPr>
                <w:rFonts w:cs="Times New Roman"/>
                <w:sz w:val="24"/>
                <w:szCs w:val="24"/>
              </w:rPr>
              <w:t>厂界</w:t>
            </w:r>
          </w:p>
        </w:tc>
        <w:tc>
          <w:tcPr>
            <w:tcW w:w="1140" w:type="dxa"/>
            <w:vAlign w:val="center"/>
          </w:tcPr>
          <w:p>
            <w:pPr>
              <w:spacing w:line="240" w:lineRule="auto"/>
              <w:ind w:firstLine="0" w:firstLineChars="0"/>
              <w:jc w:val="center"/>
              <w:rPr>
                <w:rFonts w:cs="Times New Roman"/>
                <w:sz w:val="24"/>
                <w:szCs w:val="24"/>
              </w:rPr>
            </w:pPr>
            <w:r>
              <w:rPr>
                <w:rFonts w:hint="eastAsia" w:cs="Times New Roman"/>
                <w:sz w:val="24"/>
                <w:szCs w:val="24"/>
              </w:rPr>
              <w:t>5</w:t>
            </w:r>
            <w:r>
              <w:rPr>
                <w:rFonts w:hint="eastAsia" w:cs="Times New Roman"/>
                <w:sz w:val="24"/>
                <w:szCs w:val="24"/>
                <w:lang w:val="en-US" w:eastAsia="zh-CN"/>
              </w:rPr>
              <w:t>7</w:t>
            </w:r>
            <w:r>
              <w:rPr>
                <w:rFonts w:cs="Times New Roman"/>
                <w:sz w:val="24"/>
                <w:szCs w:val="24"/>
              </w:rPr>
              <w:t>.</w:t>
            </w:r>
            <w:r>
              <w:rPr>
                <w:rFonts w:hint="eastAsia" w:cs="Times New Roman"/>
                <w:sz w:val="24"/>
                <w:szCs w:val="24"/>
                <w:lang w:val="en-US" w:eastAsia="zh-CN"/>
              </w:rPr>
              <w:t>6</w:t>
            </w:r>
          </w:p>
        </w:tc>
        <w:tc>
          <w:tcPr>
            <w:tcW w:w="768" w:type="dxa"/>
            <w:vMerge w:val="restart"/>
            <w:vAlign w:val="center"/>
          </w:tcPr>
          <w:p>
            <w:pPr>
              <w:spacing w:line="240" w:lineRule="auto"/>
              <w:ind w:firstLine="0" w:firstLineChars="0"/>
              <w:jc w:val="center"/>
              <w:rPr>
                <w:rFonts w:cs="Times New Roman"/>
                <w:sz w:val="24"/>
                <w:szCs w:val="24"/>
              </w:rPr>
            </w:pPr>
            <w:r>
              <w:rPr>
                <w:rFonts w:hint="eastAsia" w:cs="Times New Roman"/>
                <w:sz w:val="24"/>
                <w:szCs w:val="24"/>
              </w:rPr>
              <w:t>65</w:t>
            </w: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258" w:type="dxa"/>
            <w:vAlign w:val="center"/>
          </w:tcPr>
          <w:p>
            <w:pPr>
              <w:spacing w:line="240" w:lineRule="auto"/>
              <w:ind w:firstLine="0" w:firstLineChars="0"/>
              <w:jc w:val="center"/>
              <w:rPr>
                <w:rFonts w:cs="Times New Roman"/>
                <w:sz w:val="24"/>
                <w:szCs w:val="24"/>
              </w:rPr>
            </w:pPr>
            <w:r>
              <w:rPr>
                <w:rFonts w:cs="Times New Roman"/>
                <w:sz w:val="24"/>
                <w:szCs w:val="24"/>
              </w:rPr>
              <w:t>4</w:t>
            </w:r>
            <w:r>
              <w:rPr>
                <w:rFonts w:hint="eastAsia" w:cs="Times New Roman"/>
                <w:sz w:val="24"/>
                <w:szCs w:val="24"/>
                <w:lang w:val="en-US" w:eastAsia="zh-CN"/>
              </w:rPr>
              <w:t>5</w:t>
            </w:r>
            <w:r>
              <w:rPr>
                <w:rFonts w:cs="Times New Roman"/>
                <w:sz w:val="24"/>
                <w:szCs w:val="24"/>
              </w:rPr>
              <w:t>.</w:t>
            </w:r>
            <w:r>
              <w:rPr>
                <w:rFonts w:hint="eastAsia" w:cs="Times New Roman"/>
                <w:sz w:val="24"/>
                <w:szCs w:val="24"/>
                <w:lang w:val="en-US" w:eastAsia="zh-CN"/>
              </w:rPr>
              <w:t>9</w:t>
            </w:r>
          </w:p>
        </w:tc>
        <w:tc>
          <w:tcPr>
            <w:tcW w:w="769" w:type="dxa"/>
            <w:vMerge w:val="restart"/>
            <w:vAlign w:val="center"/>
          </w:tcPr>
          <w:p>
            <w:pPr>
              <w:spacing w:line="240" w:lineRule="auto"/>
              <w:ind w:firstLine="0" w:firstLineChars="0"/>
              <w:jc w:val="center"/>
              <w:rPr>
                <w:rFonts w:cs="Times New Roman"/>
                <w:sz w:val="24"/>
                <w:szCs w:val="24"/>
              </w:rPr>
            </w:pPr>
            <w:r>
              <w:rPr>
                <w:rFonts w:hint="eastAsia" w:cs="Times New Roman"/>
                <w:sz w:val="24"/>
                <w:szCs w:val="24"/>
              </w:rPr>
              <w:t>55</w:t>
            </w: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332" w:type="dxa"/>
            <w:vMerge w:val="restart"/>
            <w:vAlign w:val="center"/>
          </w:tcPr>
          <w:p>
            <w:pPr>
              <w:spacing w:line="240" w:lineRule="auto"/>
              <w:ind w:firstLine="0" w:firstLineChars="0"/>
              <w:jc w:val="center"/>
              <w:rPr>
                <w:rFonts w:cs="Times New Roman"/>
                <w:sz w:val="24"/>
                <w:szCs w:val="24"/>
              </w:rPr>
            </w:pPr>
            <w:r>
              <w:rPr>
                <w:rFonts w:cs="Times New Roman"/>
                <w:sz w:val="24"/>
                <w:szCs w:val="24"/>
              </w:rPr>
              <w:t>监测气象条件：</w:t>
            </w:r>
            <w:r>
              <w:rPr>
                <w:rFonts w:hint="eastAsia" w:cs="Times New Roman"/>
                <w:sz w:val="24"/>
                <w:szCs w:val="24"/>
              </w:rPr>
              <w:t>晴</w:t>
            </w:r>
            <w:r>
              <w:rPr>
                <w:rFonts w:cs="Times New Roman"/>
                <w:sz w:val="24"/>
                <w:szCs w:val="24"/>
              </w:rPr>
              <w:t>，风速</w:t>
            </w:r>
            <w:r>
              <w:rPr>
                <w:rFonts w:hint="eastAsia" w:cs="Times New Roman"/>
                <w:sz w:val="24"/>
                <w:szCs w:val="24"/>
              </w:rPr>
              <w:t>3.3</w:t>
            </w:r>
            <w:r>
              <w:rPr>
                <w:rFonts w:cs="Times New Roman"/>
                <w:sz w:val="24"/>
                <w:szCs w:val="24"/>
              </w:rPr>
              <w:t>m/s。</w:t>
            </w:r>
          </w:p>
          <w:p>
            <w:pPr>
              <w:spacing w:line="240" w:lineRule="auto"/>
              <w:ind w:firstLine="0" w:firstLineChars="0"/>
              <w:jc w:val="center"/>
              <w:rPr>
                <w:rFonts w:cs="Times New Roman"/>
                <w:sz w:val="24"/>
                <w:szCs w:val="24"/>
              </w:rPr>
            </w:pPr>
            <w:r>
              <w:rPr>
                <w:rFonts w:cs="Times New Roman"/>
                <w:sz w:val="24"/>
                <w:szCs w:val="24"/>
              </w:rPr>
              <w:t>使用仪器：AWA6228型噪声分析仪。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133" w:type="dxa"/>
            <w:vMerge w:val="continue"/>
            <w:vAlign w:val="center"/>
          </w:tcPr>
          <w:p>
            <w:pPr>
              <w:spacing w:line="240" w:lineRule="auto"/>
              <w:ind w:firstLine="420"/>
              <w:jc w:val="center"/>
              <w:rPr>
                <w:rFonts w:cs="Times New Roman"/>
                <w:sz w:val="24"/>
                <w:szCs w:val="24"/>
              </w:rPr>
            </w:pPr>
          </w:p>
        </w:tc>
        <w:tc>
          <w:tcPr>
            <w:tcW w:w="864" w:type="dxa"/>
            <w:vAlign w:val="center"/>
          </w:tcPr>
          <w:p>
            <w:pPr>
              <w:spacing w:line="240" w:lineRule="auto"/>
              <w:ind w:firstLine="0" w:firstLineChars="0"/>
              <w:jc w:val="center"/>
              <w:rPr>
                <w:rFonts w:cs="Times New Roman"/>
                <w:sz w:val="24"/>
                <w:szCs w:val="24"/>
              </w:rPr>
            </w:pPr>
            <w:r>
              <w:rPr>
                <w:rFonts w:hint="eastAsia" w:cs="Times New Roman"/>
                <w:sz w:val="24"/>
                <w:szCs w:val="24"/>
              </w:rPr>
              <w:t>南</w:t>
            </w:r>
            <w:r>
              <w:rPr>
                <w:rFonts w:cs="Times New Roman"/>
                <w:sz w:val="24"/>
                <w:szCs w:val="24"/>
              </w:rPr>
              <w:t>厂界</w:t>
            </w:r>
          </w:p>
        </w:tc>
        <w:tc>
          <w:tcPr>
            <w:tcW w:w="1140" w:type="dxa"/>
            <w:vAlign w:val="center"/>
          </w:tcPr>
          <w:p>
            <w:pPr>
              <w:spacing w:line="240" w:lineRule="auto"/>
              <w:ind w:firstLine="0" w:firstLineChars="0"/>
              <w:jc w:val="center"/>
              <w:rPr>
                <w:rFonts w:cs="Times New Roman"/>
                <w:sz w:val="24"/>
                <w:szCs w:val="24"/>
              </w:rPr>
            </w:pPr>
            <w:r>
              <w:rPr>
                <w:rFonts w:hint="eastAsia" w:cs="Times New Roman"/>
                <w:sz w:val="24"/>
                <w:szCs w:val="24"/>
              </w:rPr>
              <w:t>5</w:t>
            </w:r>
            <w:r>
              <w:rPr>
                <w:rFonts w:hint="eastAsia" w:cs="Times New Roman"/>
                <w:sz w:val="24"/>
                <w:szCs w:val="24"/>
                <w:lang w:val="en-US" w:eastAsia="zh-CN"/>
              </w:rPr>
              <w:t>2</w:t>
            </w:r>
            <w:r>
              <w:rPr>
                <w:rFonts w:hint="eastAsia" w:cs="Times New Roman"/>
                <w:sz w:val="24"/>
                <w:szCs w:val="24"/>
              </w:rPr>
              <w:t>.</w:t>
            </w:r>
            <w:r>
              <w:rPr>
                <w:rFonts w:hint="eastAsia" w:cs="Times New Roman"/>
                <w:sz w:val="24"/>
                <w:szCs w:val="24"/>
                <w:lang w:val="en-US" w:eastAsia="zh-CN"/>
              </w:rPr>
              <w:t>5</w:t>
            </w:r>
          </w:p>
        </w:tc>
        <w:tc>
          <w:tcPr>
            <w:tcW w:w="768"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258" w:type="dxa"/>
            <w:vAlign w:val="center"/>
          </w:tcPr>
          <w:p>
            <w:pPr>
              <w:spacing w:line="240" w:lineRule="auto"/>
              <w:ind w:firstLine="0" w:firstLineChars="0"/>
              <w:jc w:val="center"/>
              <w:rPr>
                <w:rFonts w:cs="Times New Roman"/>
                <w:sz w:val="24"/>
                <w:szCs w:val="24"/>
              </w:rPr>
            </w:pPr>
            <w:r>
              <w:rPr>
                <w:rFonts w:cs="Times New Roman"/>
                <w:sz w:val="24"/>
                <w:szCs w:val="24"/>
              </w:rPr>
              <w:t>4</w:t>
            </w:r>
            <w:r>
              <w:rPr>
                <w:rFonts w:hint="eastAsia" w:cs="Times New Roman"/>
                <w:sz w:val="24"/>
                <w:szCs w:val="24"/>
                <w:lang w:val="en-US" w:eastAsia="zh-CN"/>
              </w:rPr>
              <w:t>4</w:t>
            </w:r>
            <w:r>
              <w:rPr>
                <w:rFonts w:cs="Times New Roman"/>
                <w:sz w:val="24"/>
                <w:szCs w:val="24"/>
              </w:rPr>
              <w:t>.</w:t>
            </w:r>
            <w:r>
              <w:rPr>
                <w:rFonts w:hint="eastAsia" w:cs="Times New Roman"/>
                <w:sz w:val="24"/>
                <w:szCs w:val="24"/>
                <w:lang w:val="en-US" w:eastAsia="zh-CN"/>
              </w:rPr>
              <w:t>6</w:t>
            </w:r>
          </w:p>
        </w:tc>
        <w:tc>
          <w:tcPr>
            <w:tcW w:w="769"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332" w:type="dxa"/>
            <w:vMerge w:val="continue"/>
            <w:vAlign w:val="center"/>
          </w:tcPr>
          <w:p>
            <w:pPr>
              <w:spacing w:line="240" w:lineRule="auto"/>
              <w:ind w:firstLine="42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133" w:type="dxa"/>
            <w:vMerge w:val="continue"/>
            <w:vAlign w:val="center"/>
          </w:tcPr>
          <w:p>
            <w:pPr>
              <w:spacing w:line="240" w:lineRule="auto"/>
              <w:ind w:firstLine="420"/>
              <w:jc w:val="center"/>
              <w:rPr>
                <w:rFonts w:cs="Times New Roman"/>
                <w:sz w:val="24"/>
                <w:szCs w:val="24"/>
              </w:rPr>
            </w:pPr>
          </w:p>
        </w:tc>
        <w:tc>
          <w:tcPr>
            <w:tcW w:w="864" w:type="dxa"/>
            <w:vAlign w:val="center"/>
          </w:tcPr>
          <w:p>
            <w:pPr>
              <w:spacing w:line="240" w:lineRule="auto"/>
              <w:ind w:firstLine="0" w:firstLineChars="0"/>
              <w:jc w:val="center"/>
              <w:rPr>
                <w:rFonts w:cs="Times New Roman"/>
                <w:sz w:val="24"/>
                <w:szCs w:val="24"/>
              </w:rPr>
            </w:pPr>
            <w:r>
              <w:rPr>
                <w:rFonts w:hint="eastAsia" w:cs="Times New Roman"/>
                <w:sz w:val="24"/>
                <w:szCs w:val="24"/>
              </w:rPr>
              <w:t>西</w:t>
            </w:r>
            <w:r>
              <w:rPr>
                <w:rFonts w:cs="Times New Roman"/>
                <w:sz w:val="24"/>
                <w:szCs w:val="24"/>
              </w:rPr>
              <w:t>厂界</w:t>
            </w:r>
          </w:p>
        </w:tc>
        <w:tc>
          <w:tcPr>
            <w:tcW w:w="1140" w:type="dxa"/>
            <w:vAlign w:val="center"/>
          </w:tcPr>
          <w:p>
            <w:pPr>
              <w:spacing w:line="240" w:lineRule="auto"/>
              <w:ind w:firstLine="0" w:firstLineChars="0"/>
              <w:jc w:val="center"/>
              <w:rPr>
                <w:rFonts w:cs="Times New Roman"/>
                <w:sz w:val="24"/>
                <w:szCs w:val="24"/>
              </w:rPr>
            </w:pPr>
            <w:r>
              <w:rPr>
                <w:rFonts w:hint="eastAsia" w:cs="Times New Roman"/>
                <w:sz w:val="24"/>
                <w:szCs w:val="24"/>
              </w:rPr>
              <w:t>5</w:t>
            </w:r>
            <w:r>
              <w:rPr>
                <w:rFonts w:hint="eastAsia" w:cs="Times New Roman"/>
                <w:sz w:val="24"/>
                <w:szCs w:val="24"/>
                <w:lang w:val="en-US" w:eastAsia="zh-CN"/>
              </w:rPr>
              <w:t>3</w:t>
            </w:r>
            <w:r>
              <w:rPr>
                <w:rFonts w:hint="eastAsia" w:cs="Times New Roman"/>
                <w:sz w:val="24"/>
                <w:szCs w:val="24"/>
              </w:rPr>
              <w:t>.</w:t>
            </w:r>
            <w:r>
              <w:rPr>
                <w:rFonts w:hint="eastAsia" w:cs="Times New Roman"/>
                <w:sz w:val="24"/>
                <w:szCs w:val="24"/>
                <w:lang w:val="en-US" w:eastAsia="zh-CN"/>
              </w:rPr>
              <w:t>9</w:t>
            </w:r>
          </w:p>
        </w:tc>
        <w:tc>
          <w:tcPr>
            <w:tcW w:w="768"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258" w:type="dxa"/>
            <w:vAlign w:val="center"/>
          </w:tcPr>
          <w:p>
            <w:pPr>
              <w:spacing w:line="240" w:lineRule="auto"/>
              <w:ind w:firstLine="0" w:firstLineChars="0"/>
              <w:jc w:val="center"/>
              <w:rPr>
                <w:rFonts w:cs="Times New Roman"/>
                <w:sz w:val="24"/>
                <w:szCs w:val="24"/>
              </w:rPr>
            </w:pPr>
            <w:r>
              <w:rPr>
                <w:rFonts w:cs="Times New Roman"/>
                <w:sz w:val="24"/>
                <w:szCs w:val="24"/>
              </w:rPr>
              <w:t>4</w:t>
            </w:r>
            <w:r>
              <w:rPr>
                <w:rFonts w:hint="eastAsia" w:cs="Times New Roman"/>
                <w:sz w:val="24"/>
                <w:szCs w:val="24"/>
                <w:lang w:val="en-US" w:eastAsia="zh-CN"/>
              </w:rPr>
              <w:t>5</w:t>
            </w:r>
            <w:r>
              <w:rPr>
                <w:rFonts w:cs="Times New Roman"/>
                <w:sz w:val="24"/>
                <w:szCs w:val="24"/>
              </w:rPr>
              <w:t>.</w:t>
            </w:r>
            <w:r>
              <w:rPr>
                <w:rFonts w:hint="eastAsia" w:cs="Times New Roman"/>
                <w:sz w:val="24"/>
                <w:szCs w:val="24"/>
                <w:lang w:val="en-US" w:eastAsia="zh-CN"/>
              </w:rPr>
              <w:t>9</w:t>
            </w:r>
          </w:p>
        </w:tc>
        <w:tc>
          <w:tcPr>
            <w:tcW w:w="769"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332" w:type="dxa"/>
            <w:vMerge w:val="continue"/>
            <w:vAlign w:val="center"/>
          </w:tcPr>
          <w:p>
            <w:pPr>
              <w:spacing w:line="240" w:lineRule="auto"/>
              <w:ind w:firstLine="42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133" w:type="dxa"/>
            <w:vMerge w:val="continue"/>
            <w:vAlign w:val="center"/>
          </w:tcPr>
          <w:p>
            <w:pPr>
              <w:spacing w:line="240" w:lineRule="auto"/>
              <w:ind w:firstLine="420"/>
              <w:jc w:val="center"/>
              <w:rPr>
                <w:rFonts w:cs="Times New Roman"/>
                <w:sz w:val="24"/>
                <w:szCs w:val="24"/>
              </w:rPr>
            </w:pPr>
          </w:p>
        </w:tc>
        <w:tc>
          <w:tcPr>
            <w:tcW w:w="864" w:type="dxa"/>
            <w:vAlign w:val="center"/>
          </w:tcPr>
          <w:p>
            <w:pPr>
              <w:spacing w:line="240" w:lineRule="auto"/>
              <w:ind w:firstLine="0" w:firstLineChars="0"/>
              <w:jc w:val="center"/>
              <w:rPr>
                <w:rFonts w:cs="Times New Roman"/>
                <w:sz w:val="24"/>
                <w:szCs w:val="24"/>
              </w:rPr>
            </w:pPr>
            <w:r>
              <w:rPr>
                <w:rFonts w:hint="eastAsia" w:cs="Times New Roman"/>
                <w:sz w:val="24"/>
                <w:szCs w:val="24"/>
              </w:rPr>
              <w:t>北</w:t>
            </w:r>
            <w:r>
              <w:rPr>
                <w:rFonts w:cs="Times New Roman"/>
                <w:sz w:val="24"/>
                <w:szCs w:val="24"/>
              </w:rPr>
              <w:t>厂界</w:t>
            </w:r>
          </w:p>
        </w:tc>
        <w:tc>
          <w:tcPr>
            <w:tcW w:w="1140" w:type="dxa"/>
            <w:vAlign w:val="center"/>
          </w:tcPr>
          <w:p>
            <w:pPr>
              <w:spacing w:line="240" w:lineRule="auto"/>
              <w:ind w:firstLine="0" w:firstLineChars="0"/>
              <w:jc w:val="center"/>
              <w:rPr>
                <w:rFonts w:cs="Times New Roman"/>
                <w:sz w:val="24"/>
                <w:szCs w:val="24"/>
              </w:rPr>
            </w:pPr>
            <w:r>
              <w:rPr>
                <w:rFonts w:hint="eastAsia" w:cs="Times New Roman"/>
                <w:sz w:val="24"/>
                <w:szCs w:val="24"/>
              </w:rPr>
              <w:t>5</w:t>
            </w:r>
            <w:r>
              <w:rPr>
                <w:rFonts w:hint="eastAsia" w:cs="Times New Roman"/>
                <w:sz w:val="24"/>
                <w:szCs w:val="24"/>
                <w:lang w:val="en-US" w:eastAsia="zh-CN"/>
              </w:rPr>
              <w:t>3</w:t>
            </w:r>
            <w:r>
              <w:rPr>
                <w:rFonts w:cs="Times New Roman"/>
                <w:sz w:val="24"/>
                <w:szCs w:val="24"/>
              </w:rPr>
              <w:t>.</w:t>
            </w:r>
            <w:r>
              <w:rPr>
                <w:rFonts w:hint="eastAsia" w:cs="Times New Roman"/>
                <w:sz w:val="24"/>
                <w:szCs w:val="24"/>
                <w:lang w:val="en-US" w:eastAsia="zh-CN"/>
              </w:rPr>
              <w:t>7</w:t>
            </w:r>
          </w:p>
        </w:tc>
        <w:tc>
          <w:tcPr>
            <w:tcW w:w="768"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258" w:type="dxa"/>
            <w:vAlign w:val="center"/>
          </w:tcPr>
          <w:p>
            <w:pPr>
              <w:spacing w:line="240" w:lineRule="auto"/>
              <w:ind w:firstLine="0" w:firstLineChars="0"/>
              <w:jc w:val="center"/>
              <w:rPr>
                <w:rFonts w:cs="Times New Roman"/>
                <w:sz w:val="24"/>
                <w:szCs w:val="24"/>
              </w:rPr>
            </w:pPr>
            <w:r>
              <w:rPr>
                <w:rFonts w:cs="Times New Roman"/>
                <w:sz w:val="24"/>
                <w:szCs w:val="24"/>
              </w:rPr>
              <w:t>4</w:t>
            </w:r>
            <w:r>
              <w:rPr>
                <w:rFonts w:hint="eastAsia" w:cs="Times New Roman"/>
                <w:sz w:val="24"/>
                <w:szCs w:val="24"/>
                <w:lang w:val="en-US" w:eastAsia="zh-CN"/>
              </w:rPr>
              <w:t>6</w:t>
            </w:r>
            <w:r>
              <w:rPr>
                <w:rFonts w:hint="eastAsia" w:cs="Times New Roman"/>
                <w:sz w:val="24"/>
                <w:szCs w:val="24"/>
              </w:rPr>
              <w:t>.</w:t>
            </w:r>
            <w:r>
              <w:rPr>
                <w:rFonts w:hint="eastAsia" w:cs="Times New Roman"/>
                <w:sz w:val="24"/>
                <w:szCs w:val="24"/>
                <w:lang w:val="en-US" w:eastAsia="zh-CN"/>
              </w:rPr>
              <w:t>5</w:t>
            </w:r>
          </w:p>
        </w:tc>
        <w:tc>
          <w:tcPr>
            <w:tcW w:w="769" w:type="dxa"/>
            <w:vMerge w:val="continue"/>
            <w:vAlign w:val="center"/>
          </w:tcPr>
          <w:p>
            <w:pPr>
              <w:spacing w:line="240" w:lineRule="auto"/>
              <w:ind w:firstLine="420"/>
              <w:jc w:val="center"/>
              <w:rPr>
                <w:rFonts w:cs="Times New Roman"/>
                <w:sz w:val="24"/>
                <w:szCs w:val="24"/>
              </w:rPr>
            </w:pPr>
          </w:p>
        </w:tc>
        <w:tc>
          <w:tcPr>
            <w:tcW w:w="798" w:type="dxa"/>
            <w:vAlign w:val="center"/>
          </w:tcPr>
          <w:p>
            <w:pPr>
              <w:spacing w:line="240" w:lineRule="auto"/>
              <w:ind w:firstLine="0" w:firstLineChars="0"/>
              <w:jc w:val="center"/>
              <w:rPr>
                <w:rFonts w:cs="Times New Roman"/>
                <w:sz w:val="24"/>
                <w:szCs w:val="24"/>
              </w:rPr>
            </w:pPr>
            <w:r>
              <w:rPr>
                <w:rFonts w:cs="Times New Roman"/>
                <w:sz w:val="24"/>
                <w:szCs w:val="24"/>
              </w:rPr>
              <w:t>达标</w:t>
            </w:r>
          </w:p>
        </w:tc>
        <w:tc>
          <w:tcPr>
            <w:tcW w:w="1332" w:type="dxa"/>
            <w:vMerge w:val="continue"/>
            <w:vAlign w:val="center"/>
          </w:tcPr>
          <w:p>
            <w:pPr>
              <w:spacing w:line="240" w:lineRule="auto"/>
              <w:ind w:firstLine="42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73" w:hRule="atLeast"/>
          <w:jc w:val="center"/>
        </w:trPr>
        <w:tc>
          <w:tcPr>
            <w:tcW w:w="8860" w:type="dxa"/>
            <w:gridSpan w:val="9"/>
            <w:vAlign w:val="center"/>
          </w:tcPr>
          <w:tbl>
            <w:tblPr>
              <w:tblStyle w:val="18"/>
              <w:tblpPr w:leftFromText="180" w:rightFromText="180" w:horzAnchor="margin" w:tblpXSpec="center" w:tblpY="404"/>
              <w:tblOverlap w:val="never"/>
              <w:tblW w:w="850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54"/>
              <w:gridCol w:w="69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554" w:type="dxa"/>
                  <w:vAlign w:val="center"/>
                </w:tcPr>
                <w:p>
                  <w:pPr>
                    <w:spacing w:line="240" w:lineRule="auto"/>
                    <w:ind w:firstLine="420"/>
                    <w:jc w:val="center"/>
                    <w:rPr>
                      <w:rFonts w:cs="Times New Roman"/>
                      <w:sz w:val="24"/>
                      <w:szCs w:val="24"/>
                    </w:rPr>
                  </w:pPr>
                  <w:r>
                    <w:rPr>
                      <w:rFonts w:cs="Times New Roman"/>
                      <w:sz w:val="24"/>
                      <w:szCs w:val="24"/>
                    </w:rPr>
                    <w:t>1#</w:t>
                  </w:r>
                </w:p>
              </w:tc>
              <w:tc>
                <w:tcPr>
                  <w:tcW w:w="6950" w:type="dxa"/>
                  <w:vAlign w:val="center"/>
                </w:tcPr>
                <w:p>
                  <w:pPr>
                    <w:spacing w:line="240" w:lineRule="auto"/>
                    <w:ind w:firstLine="420"/>
                    <w:jc w:val="center"/>
                    <w:rPr>
                      <w:rFonts w:cs="Times New Roman"/>
                      <w:sz w:val="24"/>
                      <w:szCs w:val="24"/>
                    </w:rPr>
                  </w:pPr>
                  <w:r>
                    <w:rPr>
                      <w:rFonts w:hint="eastAsia" w:cs="Times New Roman"/>
                      <w:sz w:val="24"/>
                      <w:szCs w:val="24"/>
                    </w:rPr>
                    <w:t>东</w:t>
                  </w:r>
                  <w:r>
                    <w:rPr>
                      <w:rFonts w:cs="Times New Roman"/>
                      <w:sz w:val="24"/>
                      <w:szCs w:val="24"/>
                    </w:rPr>
                    <w:t>厂界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554" w:type="dxa"/>
                  <w:vAlign w:val="center"/>
                </w:tcPr>
                <w:p>
                  <w:pPr>
                    <w:spacing w:line="240" w:lineRule="auto"/>
                    <w:ind w:firstLine="420"/>
                    <w:jc w:val="center"/>
                    <w:rPr>
                      <w:rFonts w:cs="Times New Roman"/>
                      <w:sz w:val="24"/>
                      <w:szCs w:val="24"/>
                    </w:rPr>
                  </w:pPr>
                  <w:r>
                    <w:rPr>
                      <w:rFonts w:cs="Times New Roman"/>
                      <w:sz w:val="24"/>
                      <w:szCs w:val="24"/>
                    </w:rPr>
                    <w:t>2#</w:t>
                  </w:r>
                </w:p>
              </w:tc>
              <w:tc>
                <w:tcPr>
                  <w:tcW w:w="6950" w:type="dxa"/>
                  <w:vAlign w:val="center"/>
                </w:tcPr>
                <w:p>
                  <w:pPr>
                    <w:spacing w:line="240" w:lineRule="auto"/>
                    <w:ind w:firstLine="420"/>
                    <w:jc w:val="center"/>
                    <w:rPr>
                      <w:rFonts w:cs="Times New Roman"/>
                      <w:sz w:val="24"/>
                      <w:szCs w:val="24"/>
                    </w:rPr>
                  </w:pPr>
                  <w:r>
                    <w:rPr>
                      <w:rFonts w:hint="eastAsia" w:cs="Times New Roman"/>
                      <w:sz w:val="24"/>
                      <w:szCs w:val="24"/>
                    </w:rPr>
                    <w:t>南</w:t>
                  </w:r>
                  <w:r>
                    <w:rPr>
                      <w:rFonts w:cs="Times New Roman"/>
                      <w:sz w:val="24"/>
                      <w:szCs w:val="24"/>
                    </w:rPr>
                    <w:t>厂界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554" w:type="dxa"/>
                  <w:vAlign w:val="center"/>
                </w:tcPr>
                <w:p>
                  <w:pPr>
                    <w:spacing w:line="240" w:lineRule="auto"/>
                    <w:ind w:firstLine="420"/>
                    <w:jc w:val="center"/>
                    <w:rPr>
                      <w:rFonts w:cs="Times New Roman"/>
                      <w:sz w:val="24"/>
                      <w:szCs w:val="24"/>
                    </w:rPr>
                  </w:pPr>
                  <w:r>
                    <w:rPr>
                      <w:rFonts w:cs="Times New Roman"/>
                      <w:sz w:val="24"/>
                      <w:szCs w:val="24"/>
                    </w:rPr>
                    <w:t>3#</w:t>
                  </w:r>
                </w:p>
              </w:tc>
              <w:tc>
                <w:tcPr>
                  <w:tcW w:w="6950" w:type="dxa"/>
                  <w:vAlign w:val="center"/>
                </w:tcPr>
                <w:p>
                  <w:pPr>
                    <w:spacing w:line="240" w:lineRule="auto"/>
                    <w:ind w:firstLine="420"/>
                    <w:jc w:val="center"/>
                    <w:rPr>
                      <w:rFonts w:cs="Times New Roman"/>
                      <w:sz w:val="24"/>
                      <w:szCs w:val="24"/>
                    </w:rPr>
                  </w:pPr>
                  <w:r>
                    <w:rPr>
                      <w:rFonts w:hint="eastAsia" w:cs="Times New Roman"/>
                      <w:sz w:val="24"/>
                      <w:szCs w:val="24"/>
                    </w:rPr>
                    <w:t>西</w:t>
                  </w:r>
                  <w:r>
                    <w:rPr>
                      <w:rFonts w:cs="Times New Roman"/>
                      <w:sz w:val="24"/>
                      <w:szCs w:val="24"/>
                    </w:rPr>
                    <w:t>厂界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554" w:type="dxa"/>
                  <w:vAlign w:val="center"/>
                </w:tcPr>
                <w:p>
                  <w:pPr>
                    <w:spacing w:line="240" w:lineRule="auto"/>
                    <w:ind w:firstLine="420"/>
                    <w:jc w:val="center"/>
                    <w:rPr>
                      <w:rFonts w:cs="Times New Roman"/>
                      <w:sz w:val="24"/>
                      <w:szCs w:val="24"/>
                    </w:rPr>
                  </w:pPr>
                  <w:r>
                    <w:rPr>
                      <w:rFonts w:cs="Times New Roman"/>
                      <w:sz w:val="24"/>
                      <w:szCs w:val="24"/>
                    </w:rPr>
                    <w:t>4#</w:t>
                  </w:r>
                </w:p>
              </w:tc>
              <w:tc>
                <w:tcPr>
                  <w:tcW w:w="6950" w:type="dxa"/>
                  <w:vAlign w:val="center"/>
                </w:tcPr>
                <w:p>
                  <w:pPr>
                    <w:spacing w:line="240" w:lineRule="auto"/>
                    <w:ind w:firstLine="420"/>
                    <w:jc w:val="center"/>
                    <w:rPr>
                      <w:rFonts w:cs="Times New Roman"/>
                      <w:sz w:val="24"/>
                      <w:szCs w:val="24"/>
                    </w:rPr>
                  </w:pPr>
                  <w:r>
                    <w:rPr>
                      <w:rFonts w:hint="eastAsia" w:cs="Times New Roman"/>
                      <w:sz w:val="24"/>
                      <w:szCs w:val="24"/>
                    </w:rPr>
                    <w:t>北</w:t>
                  </w:r>
                  <w:r>
                    <w:rPr>
                      <w:rFonts w:cs="Times New Roman"/>
                      <w:sz w:val="24"/>
                      <w:szCs w:val="24"/>
                    </w:rPr>
                    <w:t>厂界</w:t>
                  </w:r>
                </w:p>
              </w:tc>
            </w:tr>
          </w:tbl>
          <w:p>
            <w:pPr>
              <w:spacing w:line="240" w:lineRule="auto"/>
              <w:ind w:firstLine="420"/>
              <w:jc w:val="center"/>
              <w:rPr>
                <w:rFonts w:cs="Times New Roman"/>
                <w:sz w:val="24"/>
                <w:szCs w:val="24"/>
              </w:rPr>
            </w:pPr>
            <w:r>
              <w:rPr>
                <w:rFonts w:cs="Times New Roman"/>
                <w:sz w:val="24"/>
                <w:szCs w:val="24"/>
              </w:rPr>
              <w:t>附表</w:t>
            </w:r>
            <w:r>
              <w:rPr>
                <w:rFonts w:hint="eastAsia" w:cs="Times New Roman"/>
                <w:sz w:val="24"/>
                <w:szCs w:val="24"/>
                <w:lang w:eastAsia="zh-CN"/>
              </w:rPr>
              <w:t>：</w:t>
            </w:r>
          </w:p>
        </w:tc>
      </w:tr>
    </w:tbl>
    <w:p>
      <w:pPr>
        <w:ind w:firstLine="560"/>
      </w:pPr>
    </w:p>
    <w:p>
      <w:pPr>
        <w:ind w:firstLine="482"/>
        <w:jc w:val="center"/>
        <w:rPr>
          <w:b/>
          <w:sz w:val="24"/>
        </w:rPr>
      </w:pPr>
      <w:r>
        <w:rPr>
          <w:rFonts w:hint="eastAsia"/>
          <w:b/>
          <w:sz w:val="24"/>
        </w:rPr>
        <w:br w:type="page"/>
      </w:r>
    </w:p>
    <w:p>
      <w:pPr>
        <w:pStyle w:val="3"/>
        <w:ind w:firstLine="643"/>
      </w:pPr>
      <w:bookmarkStart w:id="265" w:name="_Toc503250840"/>
      <w:bookmarkStart w:id="266" w:name="_Toc8196"/>
      <w:bookmarkStart w:id="267" w:name="_Toc8631"/>
      <w:bookmarkStart w:id="268" w:name="_Toc16102"/>
      <w:r>
        <w:rPr>
          <w:rFonts w:hint="eastAsia"/>
        </w:rPr>
        <w:t>十、</w:t>
      </w:r>
      <w:bookmarkStart w:id="269" w:name="_Toc174428286"/>
      <w:bookmarkStart w:id="270" w:name="_Toc174939840"/>
      <w:r>
        <w:rPr>
          <w:rFonts w:hint="eastAsia"/>
        </w:rPr>
        <w:t>验收监测结论</w:t>
      </w:r>
      <w:bookmarkEnd w:id="265"/>
      <w:r>
        <w:rPr>
          <w:rFonts w:hint="eastAsia"/>
        </w:rPr>
        <w:t>与建议</w:t>
      </w:r>
      <w:bookmarkEnd w:id="266"/>
      <w:bookmarkEnd w:id="267"/>
      <w:bookmarkEnd w:id="268"/>
    </w:p>
    <w:bookmarkEnd w:id="269"/>
    <w:bookmarkEnd w:id="270"/>
    <w:p>
      <w:pPr>
        <w:pStyle w:val="4"/>
      </w:pPr>
      <w:bookmarkStart w:id="271" w:name="_Toc8789"/>
      <w:bookmarkStart w:id="272" w:name="_Toc19108"/>
      <w:bookmarkStart w:id="273" w:name="_Toc26552"/>
      <w:r>
        <w:rPr>
          <w:rFonts w:hint="eastAsia"/>
        </w:rPr>
        <w:t>10.1 工况调查</w:t>
      </w:r>
      <w:bookmarkEnd w:id="271"/>
      <w:bookmarkEnd w:id="272"/>
      <w:bookmarkEnd w:id="273"/>
    </w:p>
    <w:p>
      <w:pPr>
        <w:ind w:firstLine="560"/>
      </w:pPr>
      <w:r>
        <w:rPr>
          <w:rFonts w:hint="eastAsia"/>
          <w:lang w:eastAsia="zh-CN"/>
        </w:rPr>
        <w:t>马鞍山市长冶重工科技有限公司年产2000吨汽车零部件及工程机械模具项目</w:t>
      </w:r>
      <w:r>
        <w:rPr>
          <w:rFonts w:hint="eastAsia"/>
        </w:rPr>
        <w:t>竣工环境保护验收监测工作于2018年3月</w:t>
      </w:r>
      <w:r>
        <w:rPr>
          <w:rFonts w:hint="eastAsia"/>
          <w:lang w:val="en-US" w:eastAsia="zh-CN"/>
        </w:rPr>
        <w:t>3</w:t>
      </w:r>
      <w:r>
        <w:rPr>
          <w:rFonts w:hint="eastAsia"/>
        </w:rPr>
        <w:t>～</w:t>
      </w:r>
      <w:r>
        <w:rPr>
          <w:rFonts w:hint="eastAsia"/>
          <w:lang w:val="en-US" w:eastAsia="zh-CN"/>
        </w:rPr>
        <w:t>4</w:t>
      </w:r>
      <w:r>
        <w:rPr>
          <w:rFonts w:hint="eastAsia"/>
        </w:rPr>
        <w:t>日进行。</w:t>
      </w:r>
    </w:p>
    <w:p>
      <w:pPr>
        <w:ind w:firstLine="560"/>
      </w:pPr>
      <w:r>
        <w:rPr>
          <w:rFonts w:hint="eastAsia"/>
        </w:rPr>
        <w:t>项目验收监测期间生产负荷达到80%以上，满足环境保护验收监测对生产工况的要求。</w:t>
      </w:r>
    </w:p>
    <w:p>
      <w:pPr>
        <w:ind w:firstLine="560"/>
      </w:pPr>
      <w:r>
        <w:rPr>
          <w:rFonts w:hint="eastAsia"/>
        </w:rPr>
        <w:t>（1）废水：</w:t>
      </w:r>
    </w:p>
    <w:p>
      <w:pPr>
        <w:ind w:firstLine="560"/>
      </w:pPr>
      <w:r>
        <w:rPr>
          <w:rFonts w:hint="eastAsia"/>
        </w:rPr>
        <w:t>项目无生产废水，仅有员工生活产生的生活废水，经厂区化粪池处理满足《农业灌溉水质标准（旱地农作物）》（GB5084—2005）水质要求后，全部用于厂区绿化浇灌，无外排。</w:t>
      </w:r>
    </w:p>
    <w:p>
      <w:pPr>
        <w:ind w:firstLine="560"/>
      </w:pPr>
      <w:r>
        <w:rPr>
          <w:rFonts w:hint="eastAsia"/>
        </w:rPr>
        <w:t>（2）废气：</w:t>
      </w:r>
    </w:p>
    <w:p>
      <w:pPr>
        <w:ind w:firstLine="560"/>
        <w:rPr>
          <w:rFonts w:hint="eastAsia"/>
          <w:lang w:val="en-US" w:eastAsia="zh-CN"/>
        </w:rPr>
      </w:pPr>
      <w:r>
        <w:rPr>
          <w:rFonts w:hint="eastAsia"/>
          <w:lang w:val="en-US" w:eastAsia="zh-CN"/>
        </w:rPr>
        <w:t>对于非甲烷总烃，电火花机油在电火花机工作时挥发有机废气经过设备自带的集气效率不低于80%的集气罩收集后统一通过15m的排气筒有组织排放，对周围环境不会产生不良影响。</w:t>
      </w:r>
    </w:p>
    <w:p>
      <w:pPr>
        <w:ind w:firstLine="560"/>
      </w:pPr>
      <w:r>
        <w:rPr>
          <w:rFonts w:hint="eastAsia"/>
          <w:lang w:val="en-US" w:eastAsia="zh-CN"/>
        </w:rPr>
        <w:t>项目废气</w:t>
      </w:r>
      <w:r>
        <w:rPr>
          <w:rFonts w:hint="eastAsia"/>
        </w:rPr>
        <w:t>排放满足《大气污染物综合排放标准》（GB16297-1996）</w:t>
      </w:r>
      <w:r>
        <w:rPr>
          <w:rFonts w:hint="eastAsia"/>
          <w:lang w:eastAsia="zh-CN"/>
        </w:rPr>
        <w:t>中排放监控浓度限值</w:t>
      </w:r>
      <w:r>
        <w:rPr>
          <w:rFonts w:hint="eastAsia"/>
        </w:rPr>
        <w:t>。</w:t>
      </w:r>
    </w:p>
    <w:p>
      <w:pPr>
        <w:ind w:firstLine="560"/>
      </w:pPr>
      <w:r>
        <w:rPr>
          <w:rFonts w:hint="eastAsia"/>
        </w:rPr>
        <w:t>（3）噪声：</w:t>
      </w:r>
    </w:p>
    <w:p>
      <w:pPr>
        <w:ind w:firstLine="560"/>
      </w:pPr>
      <w:r>
        <w:rPr>
          <w:rFonts w:hint="eastAsia"/>
        </w:rPr>
        <w:t>建设单位已进行厂房隔声、减震基座、风机消声器等减震隔声措施，减少设备噪声对周边环境影响，边界外噪声监测结果满足《工业企业厂界环境噪声排放标准》（GB12348-2008）中的</w:t>
      </w:r>
      <w:r>
        <w:rPr>
          <w:rFonts w:hint="eastAsia"/>
          <w:lang w:val="en-US" w:eastAsia="zh-CN"/>
        </w:rPr>
        <w:t>3</w:t>
      </w:r>
      <w:r>
        <w:rPr>
          <w:rFonts w:hint="eastAsia"/>
        </w:rPr>
        <w:t>类标准要求。</w:t>
      </w:r>
    </w:p>
    <w:p>
      <w:pPr>
        <w:ind w:firstLine="560"/>
        <w:rPr>
          <w:rFonts w:hint="eastAsia"/>
        </w:rPr>
      </w:pPr>
    </w:p>
    <w:p>
      <w:pPr>
        <w:ind w:firstLine="560"/>
      </w:pPr>
      <w:r>
        <w:rPr>
          <w:rFonts w:hint="eastAsia"/>
        </w:rPr>
        <w:t>（4）固废</w:t>
      </w:r>
    </w:p>
    <w:p>
      <w:pPr>
        <w:ind w:firstLine="560"/>
        <w:rPr>
          <w:rFonts w:hint="eastAsia"/>
          <w:lang w:eastAsia="zh-CN"/>
        </w:rPr>
      </w:pPr>
      <w:r>
        <w:rPr>
          <w:rFonts w:hint="eastAsia"/>
          <w:lang w:eastAsia="zh-CN"/>
        </w:rPr>
        <w:t>本项目产生的固废主要为：生产车间产生边角料及铁屑、职工生活垃圾、含油抹布、手套及机床产生的少量机油和。产生的生活垃圾、含油抹布、手套分类收集后，交由环卫部门统一处理；产生的边角料和废铁屑收集后由物资公司回收利用。产生的少量机油属于危险废物，应当使用符合要求的容器收集后存放于厂区危险废物临时贮存点并定期送有资质单位处理。危险废物临时贮存点地面与裙角要用坚固、防渗的材料建造且表面无裂缝，另外必须有泄露液体收集装置，运输中也要做好防渗、防漏、防雨淋等措施。企业在项目建成后切实落实上述固废的处置措施，做到及时清运，固废基本不会对周围环境卫生造成不利影响。</w:t>
      </w:r>
    </w:p>
    <w:p>
      <w:pPr>
        <w:ind w:firstLine="560"/>
      </w:pPr>
      <w:r>
        <w:rPr>
          <w:rFonts w:hint="eastAsia"/>
        </w:rPr>
        <w:t>综上所述，</w:t>
      </w:r>
      <w:r>
        <w:rPr>
          <w:rFonts w:hint="eastAsia"/>
          <w:lang w:eastAsia="zh-CN"/>
        </w:rPr>
        <w:t>马鞍山市长冶重工科技有限公司年产2000吨汽车零部件及工程机械模具项目</w:t>
      </w:r>
      <w:r>
        <w:rPr>
          <w:rFonts w:hint="eastAsia"/>
        </w:rPr>
        <w:t>按照项目环评批复的要求，对产生的废水、废气、噪声、固废进行了相应的处理。环保制度基本齐全，管理机构基本完备，环保体系运行基本正常。因此本验收调查报告认为，</w:t>
      </w:r>
      <w:r>
        <w:rPr>
          <w:rFonts w:hint="eastAsia"/>
          <w:lang w:eastAsia="zh-CN"/>
        </w:rPr>
        <w:t>马鞍山市长冶重工科技有限公司年产2000吨汽车零部件及工程机械模具</w:t>
      </w:r>
      <w:r>
        <w:rPr>
          <w:rFonts w:hint="eastAsia"/>
        </w:rPr>
        <w:t>项目建议通过环境保护竣工验收。</w:t>
      </w:r>
    </w:p>
    <w:p>
      <w:pPr>
        <w:pStyle w:val="4"/>
      </w:pPr>
      <w:bookmarkStart w:id="274" w:name="_Toc11780"/>
      <w:bookmarkStart w:id="275" w:name="_Toc12770"/>
      <w:bookmarkStart w:id="276" w:name="_Toc1603"/>
      <w:r>
        <w:rPr>
          <w:rFonts w:hint="eastAsia"/>
        </w:rPr>
        <w:t>10.2 建议</w:t>
      </w:r>
      <w:bookmarkEnd w:id="274"/>
      <w:bookmarkEnd w:id="275"/>
      <w:bookmarkEnd w:id="276"/>
    </w:p>
    <w:p>
      <w:pPr>
        <w:ind w:firstLine="560"/>
      </w:pPr>
      <w:r>
        <w:rPr>
          <w:rFonts w:hint="eastAsia"/>
        </w:rPr>
        <w:t>1）做好环境保护工作，完善环保职能机构，严格环境监督管理；</w:t>
      </w:r>
    </w:p>
    <w:p>
      <w:pPr>
        <w:ind w:firstLine="560"/>
      </w:pPr>
      <w:r>
        <w:rPr>
          <w:rFonts w:hint="eastAsia"/>
        </w:rPr>
        <w:t>2）强化生产工序环境管理，加强车间通风，减轻污染物的产生；</w:t>
      </w:r>
    </w:p>
    <w:p>
      <w:pPr>
        <w:ind w:firstLine="560"/>
      </w:pPr>
      <w:r>
        <w:rPr>
          <w:rFonts w:hint="eastAsia"/>
        </w:rPr>
        <w:t>3）进一步加强厂区绿化建设，美化厂区环境，减少扬尘；</w:t>
      </w:r>
    </w:p>
    <w:p>
      <w:pPr>
        <w:ind w:firstLine="560"/>
      </w:pPr>
      <w:r>
        <w:rPr>
          <w:rFonts w:hint="eastAsia"/>
        </w:rPr>
        <w:t>4）落实固体废物的分类处置，处理和及时清运，保证达到相应的卫生和环保要求。</w:t>
      </w:r>
    </w:p>
    <w:p>
      <w:pPr>
        <w:ind w:firstLine="560"/>
      </w:pPr>
      <w:r>
        <w:rPr>
          <w:rFonts w:hint="eastAsia"/>
        </w:rPr>
        <w:br w:type="page"/>
      </w:r>
    </w:p>
    <w:p>
      <w:pPr>
        <w:ind w:firstLine="562"/>
        <w:rPr>
          <w:szCs w:val="28"/>
        </w:rPr>
      </w:pPr>
      <w:bookmarkStart w:id="277" w:name="_Toc18627"/>
      <w:bookmarkStart w:id="278" w:name="_Toc4785"/>
      <w:r>
        <w:rPr>
          <w:rFonts w:hint="eastAsia" w:ascii="宋体" w:hAnsi="宋体" w:cs="宋体"/>
          <w:b/>
          <w:bCs/>
          <w:szCs w:val="28"/>
        </w:rPr>
        <w:t>附件：</w:t>
      </w:r>
      <w:bookmarkEnd w:id="277"/>
      <w:bookmarkEnd w:id="278"/>
    </w:p>
    <w:p>
      <w:pPr>
        <w:spacing w:line="360" w:lineRule="auto"/>
        <w:ind w:firstLine="560"/>
        <w:rPr>
          <w:rFonts w:hint="eastAsia" w:ascii="Times New Roman" w:hAnsi="Times New Roman" w:eastAsiaTheme="minorEastAsia" w:cstheme="minorEastAsia"/>
          <w:szCs w:val="28"/>
        </w:rPr>
      </w:pPr>
      <w:bookmarkStart w:id="279" w:name="_Toc7701"/>
      <w:bookmarkStart w:id="280" w:name="_Toc19152"/>
      <w:bookmarkStart w:id="281" w:name="_Toc17073"/>
      <w:r>
        <w:rPr>
          <w:rFonts w:hint="eastAsia" w:ascii="Times New Roman" w:hAnsi="Times New Roman" w:eastAsiaTheme="minorEastAsia" w:cstheme="minorEastAsia"/>
          <w:szCs w:val="28"/>
        </w:rPr>
        <w:t>附件1  营业执照</w:t>
      </w:r>
      <w:bookmarkEnd w:id="279"/>
      <w:bookmarkEnd w:id="280"/>
    </w:p>
    <w:p>
      <w:pPr>
        <w:spacing w:line="360" w:lineRule="auto"/>
        <w:ind w:firstLine="560"/>
        <w:rPr>
          <w:rFonts w:hint="eastAsia" w:ascii="Times New Roman" w:hAnsi="Times New Roman" w:eastAsiaTheme="minorEastAsia" w:cstheme="minorEastAsia"/>
          <w:szCs w:val="28"/>
        </w:rPr>
      </w:pPr>
      <w:bookmarkStart w:id="282" w:name="_Toc20642"/>
      <w:bookmarkStart w:id="283" w:name="_Toc2425"/>
      <w:r>
        <w:rPr>
          <w:rFonts w:hint="eastAsia" w:ascii="Times New Roman" w:hAnsi="Times New Roman" w:eastAsiaTheme="minorEastAsia" w:cstheme="minorEastAsia"/>
          <w:szCs w:val="28"/>
        </w:rPr>
        <w:t>附件2  项目备案及立项批复</w:t>
      </w:r>
      <w:bookmarkEnd w:id="282"/>
      <w:bookmarkEnd w:id="283"/>
    </w:p>
    <w:p>
      <w:pPr>
        <w:spacing w:line="360" w:lineRule="auto"/>
        <w:ind w:firstLine="560"/>
        <w:rPr>
          <w:rFonts w:hint="eastAsia" w:ascii="Times New Roman" w:hAnsi="Times New Roman" w:eastAsiaTheme="minorEastAsia" w:cstheme="minorEastAsia"/>
          <w:szCs w:val="28"/>
        </w:rPr>
      </w:pPr>
      <w:bookmarkStart w:id="284" w:name="_Toc30688"/>
      <w:bookmarkStart w:id="285" w:name="_Toc29789"/>
      <w:r>
        <w:rPr>
          <w:rFonts w:hint="eastAsia" w:ascii="Times New Roman" w:hAnsi="Times New Roman" w:eastAsiaTheme="minorEastAsia" w:cstheme="minorEastAsia"/>
          <w:szCs w:val="28"/>
        </w:rPr>
        <w:t>附件3  环评批复</w:t>
      </w:r>
      <w:bookmarkEnd w:id="284"/>
      <w:bookmarkEnd w:id="285"/>
    </w:p>
    <w:p>
      <w:pPr>
        <w:spacing w:line="360" w:lineRule="auto"/>
        <w:ind w:firstLine="560"/>
        <w:rPr>
          <w:rFonts w:hint="eastAsia" w:ascii="Times New Roman" w:hAnsi="Times New Roman" w:eastAsiaTheme="minorEastAsia" w:cstheme="minorEastAsia"/>
          <w:color w:val="auto"/>
          <w:sz w:val="28"/>
          <w:szCs w:val="28"/>
        </w:rPr>
      </w:pPr>
      <w:bookmarkStart w:id="286" w:name="_Toc544"/>
      <w:r>
        <w:rPr>
          <w:rFonts w:hint="eastAsia" w:ascii="Times New Roman" w:hAnsi="Times New Roman" w:eastAsiaTheme="minorEastAsia" w:cstheme="minorEastAsia"/>
          <w:szCs w:val="28"/>
          <w:lang w:eastAsia="zh-CN"/>
        </w:rPr>
        <w:t>附件</w:t>
      </w:r>
      <w:r>
        <w:rPr>
          <w:rFonts w:hint="eastAsia" w:ascii="Times New Roman" w:hAnsi="Times New Roman" w:eastAsiaTheme="minorEastAsia" w:cstheme="minorEastAsia"/>
          <w:szCs w:val="28"/>
          <w:lang w:val="en-US" w:eastAsia="zh-CN"/>
        </w:rPr>
        <w:t xml:space="preserve">4  </w:t>
      </w:r>
      <w:r>
        <w:rPr>
          <w:rFonts w:hint="eastAsia" w:ascii="Times New Roman" w:hAnsi="Times New Roman" w:eastAsiaTheme="minorEastAsia" w:cstheme="minorEastAsia"/>
          <w:color w:val="auto"/>
          <w:sz w:val="28"/>
          <w:szCs w:val="28"/>
        </w:rPr>
        <w:t>环境监测委托书</w:t>
      </w:r>
      <w:bookmarkEnd w:id="286"/>
    </w:p>
    <w:p>
      <w:pPr>
        <w:pStyle w:val="2"/>
        <w:spacing w:line="360" w:lineRule="auto"/>
        <w:ind w:left="0" w:leftChars="0" w:firstLine="560" w:firstLineChars="200"/>
        <w:rPr>
          <w:rFonts w:hint="eastAsia" w:ascii="Times New Roman" w:hAnsi="Times New Roman" w:eastAsiaTheme="minorEastAsia" w:cstheme="minorEastAsia"/>
          <w:szCs w:val="28"/>
          <w:lang w:val="en-US" w:eastAsia="zh-CN"/>
        </w:rPr>
      </w:pPr>
      <w:bookmarkStart w:id="287" w:name="_Toc28003"/>
      <w:r>
        <w:rPr>
          <w:rFonts w:hint="eastAsia" w:ascii="Times New Roman" w:hAnsi="Times New Roman" w:eastAsiaTheme="minorEastAsia" w:cstheme="minorEastAsia"/>
          <w:szCs w:val="28"/>
          <w:lang w:eastAsia="zh-CN"/>
        </w:rPr>
        <w:t>附件</w:t>
      </w:r>
      <w:r>
        <w:rPr>
          <w:rFonts w:hint="eastAsia" w:ascii="Times New Roman" w:hAnsi="Times New Roman" w:eastAsiaTheme="minorEastAsia" w:cstheme="minorEastAsia"/>
          <w:szCs w:val="28"/>
          <w:lang w:val="en-US" w:eastAsia="zh-CN"/>
        </w:rPr>
        <w:t>5  危险废物处置合同</w:t>
      </w:r>
      <w:bookmarkEnd w:id="287"/>
    </w:p>
    <w:p>
      <w:pPr>
        <w:pStyle w:val="2"/>
        <w:spacing w:line="360" w:lineRule="auto"/>
        <w:ind w:left="0" w:leftChars="0" w:firstLine="560" w:firstLineChars="200"/>
        <w:rPr>
          <w:rFonts w:hint="eastAsia" w:ascii="Times New Roman" w:hAnsi="Times New Roman" w:eastAsiaTheme="minorEastAsia" w:cstheme="minorEastAsia"/>
          <w:color w:val="auto"/>
          <w:sz w:val="28"/>
          <w:szCs w:val="28"/>
        </w:rPr>
      </w:pPr>
      <w:bookmarkStart w:id="288" w:name="_Toc12227"/>
      <w:r>
        <w:rPr>
          <w:rFonts w:hint="eastAsia" w:ascii="Times New Roman" w:hAnsi="Times New Roman" w:eastAsiaTheme="minorEastAsia" w:cstheme="minorEastAsia"/>
          <w:color w:val="auto"/>
          <w:sz w:val="28"/>
          <w:szCs w:val="28"/>
        </w:rPr>
        <w:t>附件</w:t>
      </w:r>
      <w:r>
        <w:rPr>
          <w:rFonts w:hint="eastAsia" w:ascii="Times New Roman" w:hAnsi="Times New Roman" w:eastAsiaTheme="minorEastAsia" w:cstheme="minorEastAsia"/>
          <w:color w:val="auto"/>
          <w:sz w:val="28"/>
          <w:szCs w:val="28"/>
          <w:lang w:val="en-US" w:eastAsia="zh-CN"/>
        </w:rPr>
        <w:t xml:space="preserve">6  </w:t>
      </w:r>
      <w:r>
        <w:rPr>
          <w:rFonts w:hint="eastAsia" w:ascii="Times New Roman" w:hAnsi="Times New Roman" w:eastAsiaTheme="minorEastAsia" w:cstheme="minorEastAsia"/>
          <w:color w:val="auto"/>
          <w:sz w:val="28"/>
          <w:szCs w:val="28"/>
        </w:rPr>
        <w:t>工程验收工况核查表</w:t>
      </w:r>
      <w:bookmarkEnd w:id="288"/>
    </w:p>
    <w:p>
      <w:pPr>
        <w:pStyle w:val="2"/>
        <w:spacing w:line="360" w:lineRule="auto"/>
        <w:ind w:left="0" w:leftChars="0" w:firstLine="560" w:firstLineChars="200"/>
        <w:rPr>
          <w:rFonts w:hint="eastAsia" w:ascii="Times New Roman" w:hAnsi="Times New Roman" w:eastAsiaTheme="minorEastAsia" w:cstheme="minorEastAsia"/>
          <w:color w:val="auto"/>
          <w:sz w:val="28"/>
          <w:szCs w:val="28"/>
          <w:lang w:val="en-US" w:eastAsia="zh-CN"/>
        </w:rPr>
      </w:pPr>
      <w:bookmarkStart w:id="289" w:name="_Toc13722"/>
      <w:r>
        <w:rPr>
          <w:rFonts w:hint="eastAsia" w:ascii="Times New Roman" w:hAnsi="Times New Roman" w:eastAsiaTheme="minorEastAsia" w:cstheme="minorEastAsia"/>
          <w:color w:val="auto"/>
          <w:sz w:val="28"/>
          <w:szCs w:val="28"/>
          <w:lang w:eastAsia="zh-CN"/>
        </w:rPr>
        <w:t>附件</w:t>
      </w:r>
      <w:r>
        <w:rPr>
          <w:rFonts w:hint="eastAsia" w:ascii="Times New Roman" w:hAnsi="Times New Roman" w:eastAsiaTheme="minorEastAsia" w:cstheme="minorEastAsia"/>
          <w:color w:val="auto"/>
          <w:sz w:val="28"/>
          <w:szCs w:val="28"/>
          <w:lang w:val="en-US" w:eastAsia="zh-CN"/>
        </w:rPr>
        <w:t>7  检测报告</w:t>
      </w:r>
      <w:bookmarkEnd w:id="289"/>
    </w:p>
    <w:p>
      <w:pPr>
        <w:pStyle w:val="2"/>
        <w:spacing w:line="360" w:lineRule="auto"/>
        <w:ind w:left="0" w:leftChars="0" w:firstLine="560" w:firstLineChars="200"/>
        <w:rPr>
          <w:rFonts w:hint="eastAsia" w:ascii="Times New Roman" w:hAnsi="Times New Roman" w:eastAsiaTheme="minorEastAsia" w:cstheme="minorEastAsia"/>
          <w:color w:val="auto"/>
          <w:sz w:val="28"/>
          <w:szCs w:val="28"/>
          <w:lang w:val="en-US" w:eastAsia="zh-CN"/>
        </w:rPr>
      </w:pPr>
      <w:bookmarkStart w:id="290" w:name="_Toc28890"/>
      <w:r>
        <w:rPr>
          <w:rFonts w:hint="eastAsia" w:ascii="Times New Roman" w:hAnsi="Times New Roman" w:eastAsiaTheme="minorEastAsia" w:cstheme="minorEastAsia"/>
          <w:color w:val="auto"/>
          <w:sz w:val="28"/>
          <w:szCs w:val="28"/>
          <w:lang w:val="en-US" w:eastAsia="zh-CN"/>
        </w:rPr>
        <w:t>附件8  技术专家组签到表</w:t>
      </w:r>
      <w:bookmarkEnd w:id="290"/>
    </w:p>
    <w:p>
      <w:pPr>
        <w:pStyle w:val="2"/>
        <w:spacing w:line="360" w:lineRule="auto"/>
        <w:ind w:left="0" w:leftChars="0" w:firstLine="560" w:firstLineChars="200"/>
        <w:rPr>
          <w:rFonts w:hint="eastAsia" w:ascii="Times New Roman" w:hAnsi="Times New Roman" w:eastAsiaTheme="minorEastAsia" w:cstheme="minorEastAsia"/>
          <w:color w:val="auto"/>
          <w:sz w:val="28"/>
          <w:szCs w:val="28"/>
          <w:lang w:val="en-US" w:eastAsia="zh-CN"/>
        </w:rPr>
      </w:pPr>
      <w:bookmarkStart w:id="291" w:name="_Toc32190"/>
      <w:r>
        <w:rPr>
          <w:rFonts w:hint="eastAsia" w:ascii="Times New Roman" w:hAnsi="Times New Roman" w:eastAsiaTheme="minorEastAsia" w:cstheme="minorEastAsia"/>
          <w:color w:val="auto"/>
          <w:sz w:val="28"/>
          <w:szCs w:val="28"/>
          <w:lang w:val="en-US" w:eastAsia="zh-CN"/>
        </w:rPr>
        <w:t>附件9  评审意见</w:t>
      </w:r>
      <w:bookmarkEnd w:id="291"/>
    </w:p>
    <w:p>
      <w:pPr>
        <w:pStyle w:val="2"/>
        <w:spacing w:line="360" w:lineRule="auto"/>
        <w:ind w:left="0" w:leftChars="0" w:firstLine="560" w:firstLineChars="200"/>
        <w:rPr>
          <w:rFonts w:hint="eastAsia" w:ascii="Times New Roman" w:hAnsi="Times New Roman" w:eastAsiaTheme="minorEastAsia" w:cstheme="minorEastAsia"/>
          <w:color w:val="auto"/>
          <w:sz w:val="28"/>
          <w:szCs w:val="28"/>
          <w:lang w:val="en-US" w:eastAsia="zh-CN"/>
        </w:rPr>
      </w:pPr>
      <w:bookmarkStart w:id="292" w:name="_Toc27737"/>
      <w:r>
        <w:rPr>
          <w:rFonts w:hint="eastAsia" w:ascii="Times New Roman" w:hAnsi="Times New Roman" w:eastAsiaTheme="minorEastAsia" w:cstheme="minorEastAsia"/>
          <w:color w:val="auto"/>
          <w:sz w:val="28"/>
          <w:szCs w:val="28"/>
          <w:lang w:val="en-US" w:eastAsia="zh-CN"/>
        </w:rPr>
        <w:t>附件10  验收意见</w:t>
      </w:r>
      <w:bookmarkEnd w:id="292"/>
    </w:p>
    <w:p>
      <w:pPr>
        <w:spacing w:line="360" w:lineRule="auto"/>
        <w:ind w:firstLine="560"/>
        <w:rPr>
          <w:rFonts w:hint="eastAsia" w:ascii="Times New Roman" w:hAnsi="Times New Roman" w:eastAsiaTheme="minorEastAsia" w:cstheme="minorEastAsia"/>
          <w:szCs w:val="28"/>
        </w:rPr>
      </w:pPr>
      <w:bookmarkStart w:id="293" w:name="_Toc11552"/>
      <w:bookmarkStart w:id="294" w:name="_Toc27466"/>
      <w:r>
        <w:rPr>
          <w:rFonts w:hint="eastAsia" w:ascii="Times New Roman" w:hAnsi="Times New Roman" w:eastAsiaTheme="minorEastAsia" w:cstheme="minorEastAsia"/>
          <w:szCs w:val="28"/>
        </w:rPr>
        <w:t>附件</w:t>
      </w:r>
      <w:r>
        <w:rPr>
          <w:rFonts w:hint="eastAsia" w:ascii="Times New Roman" w:hAnsi="Times New Roman" w:eastAsiaTheme="minorEastAsia" w:cstheme="minorEastAsia"/>
          <w:szCs w:val="28"/>
          <w:lang w:val="en-US" w:eastAsia="zh-CN"/>
        </w:rPr>
        <w:t>11</w:t>
      </w:r>
      <w:r>
        <w:rPr>
          <w:rFonts w:hint="eastAsia" w:ascii="Times New Roman" w:hAnsi="Times New Roman" w:eastAsiaTheme="minorEastAsia" w:cstheme="minorEastAsia"/>
          <w:szCs w:val="28"/>
        </w:rPr>
        <w:t xml:space="preserve">  项目地理位置图</w:t>
      </w:r>
      <w:bookmarkEnd w:id="293"/>
      <w:bookmarkEnd w:id="294"/>
    </w:p>
    <w:p>
      <w:pPr>
        <w:spacing w:line="360" w:lineRule="auto"/>
        <w:ind w:firstLine="560"/>
        <w:rPr>
          <w:rFonts w:hint="eastAsia" w:ascii="Times New Roman" w:hAnsi="Times New Roman" w:eastAsiaTheme="minorEastAsia" w:cstheme="minorEastAsia"/>
          <w:szCs w:val="28"/>
        </w:rPr>
      </w:pPr>
      <w:bookmarkStart w:id="295" w:name="_Toc8117"/>
      <w:bookmarkStart w:id="296" w:name="_Toc6953"/>
      <w:r>
        <w:rPr>
          <w:rFonts w:hint="eastAsia" w:ascii="Times New Roman" w:hAnsi="Times New Roman" w:eastAsiaTheme="minorEastAsia" w:cstheme="minorEastAsia"/>
          <w:szCs w:val="28"/>
        </w:rPr>
        <w:t>附件</w:t>
      </w:r>
      <w:r>
        <w:rPr>
          <w:rFonts w:hint="eastAsia" w:ascii="Times New Roman" w:hAnsi="Times New Roman" w:eastAsiaTheme="minorEastAsia" w:cstheme="minorEastAsia"/>
          <w:szCs w:val="28"/>
          <w:lang w:val="en-US" w:eastAsia="zh-CN"/>
        </w:rPr>
        <w:t xml:space="preserve">12  </w:t>
      </w:r>
      <w:r>
        <w:rPr>
          <w:rFonts w:hint="eastAsia" w:ascii="Times New Roman" w:hAnsi="Times New Roman" w:eastAsiaTheme="minorEastAsia" w:cstheme="minorEastAsia"/>
          <w:szCs w:val="28"/>
        </w:rPr>
        <w:t>监测点位示意图</w:t>
      </w:r>
      <w:bookmarkEnd w:id="295"/>
      <w:bookmarkEnd w:id="296"/>
    </w:p>
    <w:p>
      <w:pPr>
        <w:pStyle w:val="2"/>
        <w:spacing w:line="360" w:lineRule="auto"/>
        <w:rPr>
          <w:rFonts w:hint="eastAsia" w:ascii="Times New Roman" w:hAnsi="Times New Roman" w:eastAsiaTheme="minorEastAsia" w:cstheme="minorEastAsia"/>
          <w:lang w:eastAsia="zh-CN"/>
        </w:rPr>
      </w:pPr>
      <w:bookmarkStart w:id="297" w:name="_Toc22821"/>
      <w:r>
        <w:rPr>
          <w:rFonts w:hint="eastAsia" w:ascii="Times New Roman" w:hAnsi="Times New Roman" w:eastAsiaTheme="minorEastAsia" w:cstheme="minorEastAsia"/>
          <w:szCs w:val="28"/>
          <w:lang w:eastAsia="zh-CN"/>
        </w:rPr>
        <w:t>附件</w:t>
      </w:r>
      <w:r>
        <w:rPr>
          <w:rFonts w:hint="eastAsia" w:ascii="Times New Roman" w:hAnsi="Times New Roman" w:eastAsiaTheme="minorEastAsia" w:cstheme="minorEastAsia"/>
          <w:szCs w:val="28"/>
          <w:lang w:val="en-US" w:eastAsia="zh-CN"/>
        </w:rPr>
        <w:t>13  现场照片</w:t>
      </w:r>
      <w:bookmarkEnd w:id="297"/>
    </w:p>
    <w:p>
      <w:pPr>
        <w:spacing w:line="360" w:lineRule="auto"/>
        <w:ind w:firstLine="560"/>
        <w:rPr>
          <w:rFonts w:hint="eastAsia" w:ascii="Times New Roman" w:hAnsi="Times New Roman" w:eastAsiaTheme="minorEastAsia" w:cstheme="minorEastAsia"/>
          <w:szCs w:val="28"/>
        </w:rPr>
      </w:pPr>
      <w:bookmarkStart w:id="298" w:name="_Toc10620"/>
      <w:bookmarkStart w:id="299" w:name="_Toc23367"/>
      <w:r>
        <w:rPr>
          <w:rFonts w:hint="eastAsia" w:ascii="Times New Roman" w:hAnsi="Times New Roman" w:eastAsiaTheme="minorEastAsia" w:cstheme="minorEastAsia"/>
          <w:szCs w:val="28"/>
        </w:rPr>
        <w:t>附件</w:t>
      </w:r>
      <w:r>
        <w:rPr>
          <w:rFonts w:hint="eastAsia" w:ascii="Times New Roman" w:hAnsi="Times New Roman" w:eastAsiaTheme="minorEastAsia" w:cstheme="minorEastAsia"/>
          <w:szCs w:val="28"/>
          <w:lang w:val="en-US" w:eastAsia="zh-CN"/>
        </w:rPr>
        <w:t>14</w:t>
      </w:r>
      <w:r>
        <w:rPr>
          <w:rFonts w:hint="eastAsia" w:ascii="Times New Roman" w:hAnsi="Times New Roman" w:eastAsiaTheme="minorEastAsia" w:cstheme="minorEastAsia"/>
          <w:szCs w:val="28"/>
        </w:rPr>
        <w:t xml:space="preserve">  建设项目环境保护“三同时”竣工验收登记表</w:t>
      </w:r>
      <w:bookmarkEnd w:id="298"/>
      <w:bookmarkEnd w:id="299"/>
    </w:p>
    <w:p>
      <w:pPr>
        <w:pStyle w:val="2"/>
        <w:ind w:left="0" w:leftChars="0" w:firstLine="560" w:firstLineChars="200"/>
        <w:rPr>
          <w:rFonts w:hint="eastAsia"/>
          <w:szCs w:val="28"/>
          <w:lang w:val="en-US" w:eastAsia="zh-CN"/>
        </w:rPr>
      </w:pPr>
    </w:p>
    <w:p>
      <w:pPr>
        <w:pStyle w:val="2"/>
        <w:ind w:left="0" w:leftChars="0" w:firstLine="560" w:firstLineChars="200"/>
        <w:rPr>
          <w:rFonts w:hint="eastAsia"/>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ind w:firstLine="602"/>
        <w:jc w:val="left"/>
        <w:rPr>
          <w:rFonts w:hint="eastAsia" w:cs="宋体"/>
          <w:b/>
          <w:sz w:val="30"/>
          <w:szCs w:val="30"/>
        </w:rPr>
      </w:pPr>
      <w:bookmarkStart w:id="300" w:name="_Toc29175"/>
      <w:r>
        <w:rPr>
          <w:rFonts w:hint="eastAsia" w:cs="宋体"/>
          <w:b/>
          <w:sz w:val="30"/>
          <w:szCs w:val="30"/>
        </w:rPr>
        <w:t>附件1   营业执照</w:t>
      </w:r>
      <w:bookmarkEnd w:id="281"/>
      <w:bookmarkEnd w:id="300"/>
    </w:p>
    <w:p>
      <w:pPr>
        <w:keepNext w:val="0"/>
        <w:keepLines w:val="0"/>
        <w:widowControl/>
        <w:suppressLineNumbers w:val="0"/>
        <w:ind w:left="0" w:leftChars="0" w:firstLine="0" w:firstLineChars="0"/>
        <w:jc w:val="center"/>
      </w:pPr>
      <w:r>
        <w:drawing>
          <wp:inline distT="0" distB="0" distL="114300" distR="114300">
            <wp:extent cx="6082030" cy="8404860"/>
            <wp:effectExtent l="0" t="0" r="13970" b="152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7"/>
                    <a:stretch>
                      <a:fillRect/>
                    </a:stretch>
                  </pic:blipFill>
                  <pic:spPr>
                    <a:xfrm>
                      <a:off x="0" y="0"/>
                      <a:ext cx="6082030" cy="8404860"/>
                    </a:xfrm>
                    <a:prstGeom prst="rect">
                      <a:avLst/>
                    </a:prstGeom>
                    <a:noFill/>
                    <a:ln w="9525">
                      <a:noFill/>
                    </a:ln>
                  </pic:spPr>
                </pic:pic>
              </a:graphicData>
            </a:graphic>
          </wp:inline>
        </w:drawing>
      </w:r>
    </w:p>
    <w:p>
      <w:pPr>
        <w:widowControl/>
        <w:ind w:firstLine="602"/>
        <w:jc w:val="left"/>
        <w:rPr>
          <w:rFonts w:hint="eastAsia" w:cs="宋体"/>
          <w:b/>
          <w:sz w:val="30"/>
          <w:szCs w:val="30"/>
        </w:rPr>
        <w:sectPr>
          <w:headerReference r:id="rId17" w:type="first"/>
          <w:footerReference r:id="rId19" w:type="first"/>
          <w:headerReference r:id="rId16" w:type="default"/>
          <w:footerReference r:id="rId18" w:type="default"/>
          <w:pgSz w:w="11906" w:h="16838"/>
          <w:pgMar w:top="1140" w:right="1077" w:bottom="777" w:left="1247" w:header="624" w:footer="714" w:gutter="0"/>
          <w:pgBorders>
            <w:top w:val="none" w:sz="0" w:space="0"/>
            <w:left w:val="none" w:sz="0" w:space="0"/>
            <w:bottom w:val="none" w:sz="0" w:space="0"/>
            <w:right w:val="none" w:sz="0" w:space="0"/>
          </w:pgBorders>
          <w:pgNumType w:fmt="decimal"/>
          <w:cols w:space="720" w:num="1"/>
          <w:titlePg/>
          <w:docGrid w:type="linesAndChars" w:linePitch="312" w:charSpace="0"/>
        </w:sectPr>
      </w:pPr>
      <w:bookmarkStart w:id="301" w:name="_Toc4179"/>
    </w:p>
    <w:p>
      <w:pPr>
        <w:widowControl/>
        <w:ind w:firstLine="602"/>
        <w:jc w:val="left"/>
        <w:rPr>
          <w:rFonts w:ascii="宋体" w:hAnsi="宋体" w:cs="宋体"/>
          <w:sz w:val="24"/>
        </w:rPr>
      </w:pPr>
      <w:bookmarkStart w:id="302" w:name="_Toc7604"/>
      <w:r>
        <w:rPr>
          <w:rFonts w:hint="eastAsia" w:cs="宋体"/>
          <w:b/>
          <w:sz w:val="30"/>
          <w:szCs w:val="30"/>
        </w:rPr>
        <w:t>附件</w:t>
      </w:r>
      <w:r>
        <w:rPr>
          <w:rFonts w:hint="eastAsia"/>
          <w:b/>
          <w:sz w:val="30"/>
          <w:szCs w:val="30"/>
        </w:rPr>
        <w:t>2</w:t>
      </w:r>
      <w:r>
        <w:rPr>
          <w:rFonts w:hint="eastAsia" w:cs="宋体"/>
          <w:b/>
          <w:sz w:val="30"/>
          <w:szCs w:val="30"/>
        </w:rPr>
        <w:t>：</w:t>
      </w:r>
      <w:r>
        <w:rPr>
          <w:b/>
          <w:sz w:val="30"/>
          <w:szCs w:val="30"/>
        </w:rPr>
        <w:t xml:space="preserve">   </w:t>
      </w:r>
      <w:r>
        <w:rPr>
          <w:rFonts w:hint="eastAsia" w:cs="宋体"/>
          <w:b/>
          <w:sz w:val="30"/>
          <w:szCs w:val="30"/>
        </w:rPr>
        <w:t>项目备案及立项批复</w:t>
      </w:r>
      <w:bookmarkEnd w:id="301"/>
      <w:bookmarkEnd w:id="302"/>
    </w:p>
    <w:p>
      <w:pPr>
        <w:keepNext w:val="0"/>
        <w:keepLines w:val="0"/>
        <w:widowControl/>
        <w:suppressLineNumbers w:val="0"/>
        <w:ind w:left="0" w:leftChars="0" w:firstLine="0" w:firstLineChars="0"/>
        <w:jc w:val="left"/>
      </w:pPr>
      <w:r>
        <w:drawing>
          <wp:inline distT="0" distB="0" distL="114300" distR="114300">
            <wp:extent cx="6084570" cy="7381875"/>
            <wp:effectExtent l="0" t="0" r="11430" b="952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8"/>
                    <a:stretch>
                      <a:fillRect/>
                    </a:stretch>
                  </pic:blipFill>
                  <pic:spPr>
                    <a:xfrm>
                      <a:off x="0" y="0"/>
                      <a:ext cx="6084570" cy="7381875"/>
                    </a:xfrm>
                    <a:prstGeom prst="rect">
                      <a:avLst/>
                    </a:prstGeom>
                    <a:noFill/>
                    <a:ln w="9525">
                      <a:noFill/>
                    </a:ln>
                  </pic:spPr>
                </pic:pic>
              </a:graphicData>
            </a:graphic>
          </wp:inline>
        </w:drawing>
      </w:r>
    </w:p>
    <w:p>
      <w:pPr>
        <w:widowControl/>
        <w:ind w:left="0" w:leftChars="0" w:firstLine="0" w:firstLineChars="0"/>
        <w:jc w:val="left"/>
        <w:rPr>
          <w:rFonts w:ascii="宋体" w:hAnsi="宋体" w:cs="宋体"/>
          <w:sz w:val="24"/>
        </w:rPr>
      </w:pPr>
    </w:p>
    <w:p>
      <w:pPr>
        <w:widowControl/>
        <w:ind w:firstLine="480"/>
        <w:jc w:val="left"/>
        <w:rPr>
          <w:rFonts w:ascii="宋体" w:hAnsi="宋体" w:cs="宋体"/>
          <w:sz w:val="24"/>
        </w:rPr>
      </w:pPr>
      <w:r>
        <w:rPr>
          <w:rFonts w:ascii="宋体" w:hAnsi="宋体" w:cs="宋体"/>
          <w:sz w:val="24"/>
        </w:rPr>
        <w:br w:type="page"/>
      </w:r>
    </w:p>
    <w:p>
      <w:pPr>
        <w:spacing w:line="400" w:lineRule="exact"/>
        <w:ind w:firstLine="602"/>
        <w:jc w:val="left"/>
        <w:rPr>
          <w:b/>
          <w:sz w:val="30"/>
          <w:szCs w:val="30"/>
        </w:rPr>
      </w:pPr>
      <w:bookmarkStart w:id="303" w:name="_Toc27195"/>
      <w:bookmarkStart w:id="304" w:name="_Toc13796"/>
      <w:r>
        <w:rPr>
          <w:rFonts w:hint="eastAsia" w:cs="宋体"/>
          <w:b/>
          <w:sz w:val="30"/>
          <w:szCs w:val="30"/>
        </w:rPr>
        <w:t>附件</w:t>
      </w:r>
      <w:r>
        <w:rPr>
          <w:rFonts w:hint="eastAsia"/>
          <w:b/>
          <w:sz w:val="30"/>
          <w:szCs w:val="30"/>
        </w:rPr>
        <w:t>3</w:t>
      </w:r>
      <w:r>
        <w:rPr>
          <w:rFonts w:hint="eastAsia" w:cs="宋体"/>
          <w:b/>
          <w:sz w:val="30"/>
          <w:szCs w:val="30"/>
        </w:rPr>
        <w:t>：</w:t>
      </w:r>
      <w:r>
        <w:rPr>
          <w:b/>
          <w:sz w:val="30"/>
          <w:szCs w:val="30"/>
        </w:rPr>
        <w:t xml:space="preserve">   </w:t>
      </w:r>
      <w:r>
        <w:rPr>
          <w:rFonts w:hint="eastAsia"/>
          <w:b/>
          <w:sz w:val="30"/>
          <w:szCs w:val="30"/>
        </w:rPr>
        <w:t>项目环境影响报告表的批复</w:t>
      </w:r>
      <w:bookmarkEnd w:id="303"/>
      <w:bookmarkEnd w:id="304"/>
    </w:p>
    <w:p>
      <w:pPr>
        <w:keepNext w:val="0"/>
        <w:keepLines w:val="0"/>
        <w:widowControl/>
        <w:suppressLineNumbers w:val="0"/>
        <w:ind w:left="0" w:leftChars="0" w:firstLine="0" w:firstLineChars="0"/>
        <w:jc w:val="left"/>
      </w:pPr>
      <w:r>
        <w:drawing>
          <wp:inline distT="0" distB="0" distL="114300" distR="114300">
            <wp:extent cx="5933440" cy="8361680"/>
            <wp:effectExtent l="0" t="0" r="10160" b="12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9"/>
                    <a:stretch>
                      <a:fillRect/>
                    </a:stretch>
                  </pic:blipFill>
                  <pic:spPr>
                    <a:xfrm>
                      <a:off x="0" y="0"/>
                      <a:ext cx="5933440" cy="8361680"/>
                    </a:xfrm>
                    <a:prstGeom prst="rect">
                      <a:avLst/>
                    </a:prstGeom>
                    <a:noFill/>
                    <a:ln w="9525">
                      <a:noFill/>
                    </a:ln>
                  </pic:spPr>
                </pic:pic>
              </a:graphicData>
            </a:graphic>
          </wp:inline>
        </w:drawing>
      </w:r>
    </w:p>
    <w:p>
      <w:pPr>
        <w:pStyle w:val="2"/>
      </w:pPr>
    </w:p>
    <w:p>
      <w:pPr>
        <w:pStyle w:val="2"/>
        <w:rPr>
          <w:rFonts w:hint="eastAsia"/>
          <w:lang w:eastAsia="zh-CN"/>
        </w:rPr>
      </w:pPr>
    </w:p>
    <w:p>
      <w:pPr>
        <w:adjustRightInd w:val="0"/>
        <w:snapToGrid w:val="0"/>
        <w:ind w:left="0" w:leftChars="0" w:firstLine="0" w:firstLineChars="0"/>
        <w:jc w:val="both"/>
      </w:pPr>
      <w:r>
        <w:drawing>
          <wp:inline distT="0" distB="0" distL="114300" distR="114300">
            <wp:extent cx="6078220" cy="8288655"/>
            <wp:effectExtent l="0" t="0" r="17780" b="1714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0"/>
                    <a:stretch>
                      <a:fillRect/>
                    </a:stretch>
                  </pic:blipFill>
                  <pic:spPr>
                    <a:xfrm>
                      <a:off x="0" y="0"/>
                      <a:ext cx="6078220" cy="8288655"/>
                    </a:xfrm>
                    <a:prstGeom prst="rect">
                      <a:avLst/>
                    </a:prstGeom>
                    <a:noFill/>
                    <a:ln w="9525">
                      <a:noFill/>
                    </a:ln>
                  </pic:spPr>
                </pic:pic>
              </a:graphicData>
            </a:graphic>
          </wp:inline>
        </w:drawing>
      </w:r>
    </w:p>
    <w:p>
      <w:pPr>
        <w:pStyle w:val="2"/>
      </w:pPr>
    </w:p>
    <w:p>
      <w:pPr>
        <w:pStyle w:val="2"/>
      </w:pPr>
    </w:p>
    <w:p>
      <w:pPr>
        <w:adjustRightInd w:val="0"/>
        <w:snapToGrid w:val="0"/>
        <w:ind w:left="0" w:leftChars="0" w:firstLine="0" w:firstLineChars="0"/>
        <w:jc w:val="both"/>
      </w:pPr>
      <w:r>
        <w:drawing>
          <wp:inline distT="0" distB="0" distL="114300" distR="114300">
            <wp:extent cx="6047740" cy="8371205"/>
            <wp:effectExtent l="0" t="0" r="10160" b="1079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1"/>
                    <a:stretch>
                      <a:fillRect/>
                    </a:stretch>
                  </pic:blipFill>
                  <pic:spPr>
                    <a:xfrm>
                      <a:off x="0" y="0"/>
                      <a:ext cx="6047740" cy="8371205"/>
                    </a:xfrm>
                    <a:prstGeom prst="rect">
                      <a:avLst/>
                    </a:prstGeom>
                    <a:noFill/>
                    <a:ln w="9525">
                      <a:noFill/>
                    </a:ln>
                  </pic:spPr>
                </pic:pic>
              </a:graphicData>
            </a:graphic>
          </wp:inline>
        </w:drawing>
      </w:r>
    </w:p>
    <w:p>
      <w:pPr>
        <w:pStyle w:val="2"/>
      </w:pPr>
    </w:p>
    <w:p>
      <w:pPr>
        <w:pStyle w:val="2"/>
        <w:rPr>
          <w:b/>
          <w:sz w:val="30"/>
          <w:szCs w:val="30"/>
        </w:rPr>
        <w:sectPr>
          <w:footerReference r:id="rId21" w:type="first"/>
          <w:footerReference r:id="rId20" w:type="default"/>
          <w:pgSz w:w="11906" w:h="16838"/>
          <w:pgMar w:top="1140" w:right="1077" w:bottom="777" w:left="1247" w:header="624" w:footer="714" w:gutter="0"/>
          <w:pgBorders>
            <w:top w:val="none" w:sz="0" w:space="0"/>
            <w:left w:val="none" w:sz="0" w:space="0"/>
            <w:bottom w:val="none" w:sz="0" w:space="0"/>
            <w:right w:val="none" w:sz="0" w:space="0"/>
          </w:pgBorders>
          <w:pgNumType w:fmt="decimal"/>
          <w:cols w:space="720" w:num="1"/>
          <w:docGrid w:type="linesAndChars" w:linePitch="312" w:charSpace="0"/>
        </w:sectPr>
      </w:pPr>
    </w:p>
    <w:p>
      <w:pPr>
        <w:adjustRightInd w:val="0"/>
        <w:snapToGrid w:val="0"/>
        <w:ind w:firstLine="602"/>
        <w:jc w:val="center"/>
        <w:rPr>
          <w:b/>
          <w:sz w:val="30"/>
          <w:szCs w:val="30"/>
        </w:rPr>
      </w:pPr>
    </w:p>
    <w:p>
      <w:pPr>
        <w:jc w:val="left"/>
        <w:rPr>
          <w:rFonts w:hint="eastAsia" w:ascii="宋体" w:hAnsi="宋体" w:cs="宋体"/>
          <w:color w:val="auto"/>
          <w:kern w:val="0"/>
          <w:sz w:val="32"/>
          <w:szCs w:val="32"/>
          <w:lang w:val="en-US" w:eastAsia="zh-CN"/>
        </w:rPr>
      </w:pPr>
      <w:bookmarkStart w:id="305" w:name="_Toc23121"/>
      <w:r>
        <w:rPr>
          <w:rFonts w:hint="eastAsia" w:cs="宋体"/>
          <w:b/>
          <w:color w:val="auto"/>
          <w:sz w:val="30"/>
          <w:szCs w:val="30"/>
        </w:rPr>
        <w:t>附件</w:t>
      </w:r>
      <w:r>
        <w:rPr>
          <w:rFonts w:hint="eastAsia"/>
          <w:b/>
          <w:color w:val="auto"/>
          <w:sz w:val="30"/>
          <w:szCs w:val="30"/>
          <w:lang w:val="en-US" w:eastAsia="zh-CN"/>
        </w:rPr>
        <w:t>4</w:t>
      </w:r>
      <w:r>
        <w:rPr>
          <w:rFonts w:hint="eastAsia" w:cs="宋体"/>
          <w:b/>
          <w:color w:val="auto"/>
          <w:sz w:val="30"/>
          <w:szCs w:val="30"/>
        </w:rPr>
        <w:t>：</w:t>
      </w:r>
      <w:r>
        <w:rPr>
          <w:b/>
          <w:color w:val="auto"/>
          <w:sz w:val="30"/>
          <w:szCs w:val="30"/>
        </w:rPr>
        <w:t xml:space="preserve">   </w:t>
      </w:r>
      <w:r>
        <w:rPr>
          <w:rFonts w:hint="eastAsia"/>
          <w:b/>
          <w:color w:val="auto"/>
          <w:sz w:val="30"/>
          <w:szCs w:val="30"/>
          <w:lang w:eastAsia="zh-CN"/>
        </w:rPr>
        <w:t>环境监测委托书</w:t>
      </w:r>
      <w:bookmarkEnd w:id="305"/>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1625" cy="7620000"/>
            <wp:effectExtent l="0" t="0" r="9525" b="0"/>
            <wp:docPr id="5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IMG_256"/>
                    <pic:cNvPicPr>
                      <a:picLocks noChangeAspect="1"/>
                    </pic:cNvPicPr>
                  </pic:nvPicPr>
                  <pic:blipFill>
                    <a:blip r:embed="rId42"/>
                    <a:stretch>
                      <a:fillRect/>
                    </a:stretch>
                  </pic:blipFill>
                  <pic:spPr>
                    <a:xfrm>
                      <a:off x="0" y="0"/>
                      <a:ext cx="5381625" cy="7620000"/>
                    </a:xfrm>
                    <a:prstGeom prst="rect">
                      <a:avLst/>
                    </a:prstGeom>
                    <a:noFill/>
                    <a:ln w="9525">
                      <a:noFill/>
                    </a:ln>
                  </pic:spPr>
                </pic:pic>
              </a:graphicData>
            </a:graphic>
          </wp:inline>
        </w:drawing>
      </w:r>
    </w:p>
    <w:p>
      <w:pPr>
        <w:jc w:val="center"/>
        <w:rPr>
          <w:rFonts w:hint="eastAsia" w:ascii="宋体" w:hAnsi="宋体" w:cs="宋体"/>
          <w:color w:val="auto"/>
          <w:kern w:val="0"/>
          <w:sz w:val="32"/>
          <w:szCs w:val="32"/>
          <w:lang w:val="en-US" w:eastAsia="zh-CN"/>
        </w:rPr>
      </w:pPr>
    </w:p>
    <w:p>
      <w:pPr>
        <w:pStyle w:val="2"/>
        <w:ind w:left="0" w:leftChars="0" w:firstLine="0" w:firstLineChars="0"/>
        <w:rPr>
          <w:b/>
          <w:sz w:val="30"/>
          <w:szCs w:val="30"/>
        </w:rPr>
      </w:pPr>
    </w:p>
    <w:p>
      <w:pPr>
        <w:pStyle w:val="2"/>
        <w:rPr>
          <w:b/>
          <w:sz w:val="30"/>
          <w:szCs w:val="30"/>
        </w:rPr>
        <w:sectPr>
          <w:footerReference r:id="rId23" w:type="first"/>
          <w:footerReference r:id="rId22" w:type="default"/>
          <w:pgSz w:w="11906" w:h="16838"/>
          <w:pgMar w:top="1140" w:right="1077" w:bottom="777" w:left="1247" w:header="624" w:footer="714" w:gutter="0"/>
          <w:pgBorders>
            <w:top w:val="none" w:sz="0" w:space="0"/>
            <w:left w:val="none" w:sz="0" w:space="0"/>
            <w:bottom w:val="none" w:sz="0" w:space="0"/>
            <w:right w:val="none" w:sz="0" w:space="0"/>
          </w:pgBorders>
          <w:pgNumType w:fmt="decimal"/>
          <w:cols w:space="720" w:num="1"/>
          <w:docGrid w:type="linesAndChars" w:linePitch="312" w:charSpace="0"/>
        </w:sectPr>
      </w:pPr>
    </w:p>
    <w:p>
      <w:pPr>
        <w:jc w:val="left"/>
        <w:rPr>
          <w:rFonts w:hint="eastAsia" w:ascii="宋体" w:hAnsi="宋体" w:cs="宋体"/>
          <w:color w:val="auto"/>
          <w:kern w:val="0"/>
          <w:sz w:val="32"/>
          <w:szCs w:val="32"/>
          <w:lang w:val="en-US" w:eastAsia="zh-CN"/>
        </w:rPr>
      </w:pPr>
      <w:bookmarkStart w:id="306" w:name="_Toc29695"/>
      <w:r>
        <w:rPr>
          <w:rFonts w:hint="eastAsia" w:cs="宋体"/>
          <w:b/>
          <w:color w:val="auto"/>
          <w:sz w:val="30"/>
          <w:szCs w:val="30"/>
        </w:rPr>
        <w:t>附件</w:t>
      </w:r>
      <w:r>
        <w:rPr>
          <w:rFonts w:hint="eastAsia"/>
          <w:b/>
          <w:color w:val="auto"/>
          <w:sz w:val="30"/>
          <w:szCs w:val="30"/>
          <w:lang w:val="en-US" w:eastAsia="zh-CN"/>
        </w:rPr>
        <w:t>5</w:t>
      </w:r>
      <w:r>
        <w:rPr>
          <w:rFonts w:hint="eastAsia" w:cs="宋体"/>
          <w:b/>
          <w:color w:val="auto"/>
          <w:sz w:val="30"/>
          <w:szCs w:val="30"/>
        </w:rPr>
        <w:t>：</w:t>
      </w:r>
      <w:r>
        <w:rPr>
          <w:b/>
          <w:color w:val="auto"/>
          <w:sz w:val="30"/>
          <w:szCs w:val="30"/>
        </w:rPr>
        <w:t xml:space="preserve">   </w:t>
      </w:r>
      <w:r>
        <w:rPr>
          <w:rFonts w:hint="eastAsia"/>
          <w:b/>
          <w:color w:val="auto"/>
          <w:sz w:val="30"/>
          <w:szCs w:val="30"/>
          <w:lang w:eastAsia="zh-CN"/>
        </w:rPr>
        <w:t>危险废物处置合同</w:t>
      </w:r>
      <w:bookmarkEnd w:id="306"/>
    </w:p>
    <w:p>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p>
    <w:p>
      <w:pPr>
        <w:keepNext w:val="0"/>
        <w:keepLines w:val="0"/>
        <w:widowControl/>
        <w:suppressLineNumbers w:val="0"/>
        <w:ind w:left="0" w:leftChars="0" w:firstLine="0" w:firstLineChars="0"/>
        <w:jc w:val="center"/>
      </w:pPr>
      <w:r>
        <w:rPr>
          <w:rFonts w:ascii="宋体" w:hAnsi="宋体" w:eastAsia="宋体" w:cs="宋体"/>
          <w:kern w:val="0"/>
          <w:sz w:val="24"/>
          <w:szCs w:val="24"/>
          <w:lang w:val="en-US" w:eastAsia="zh-CN" w:bidi="ar"/>
        </w:rPr>
        <w:drawing>
          <wp:inline distT="0" distB="0" distL="114300" distR="114300">
            <wp:extent cx="5794375" cy="8110855"/>
            <wp:effectExtent l="0" t="0" r="15875" b="4445"/>
            <wp:docPr id="3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IMG_256"/>
                    <pic:cNvPicPr>
                      <a:picLocks noChangeAspect="1"/>
                    </pic:cNvPicPr>
                  </pic:nvPicPr>
                  <pic:blipFill>
                    <a:blip r:embed="rId43"/>
                    <a:stretch>
                      <a:fillRect/>
                    </a:stretch>
                  </pic:blipFill>
                  <pic:spPr>
                    <a:xfrm>
                      <a:off x="0" y="0"/>
                      <a:ext cx="5794375" cy="8110855"/>
                    </a:xfrm>
                    <a:prstGeom prst="rect">
                      <a:avLst/>
                    </a:prstGeom>
                    <a:noFill/>
                    <a:ln w="9525">
                      <a:noFill/>
                    </a:ln>
                  </pic:spPr>
                </pic:pic>
              </a:graphicData>
            </a:graphic>
          </wp:inline>
        </w:drawing>
      </w:r>
    </w:p>
    <w:p>
      <w:pPr>
        <w:pStyle w:val="2"/>
        <w:ind w:left="0" w:leftChars="0" w:firstLine="0" w:firstLineChars="0"/>
        <w:rPr>
          <w:b/>
          <w:sz w:val="30"/>
          <w:szCs w:val="30"/>
        </w:rPr>
      </w:pPr>
    </w:p>
    <w:p>
      <w:pPr>
        <w:pStyle w:val="2"/>
        <w:rPr>
          <w:b/>
          <w:sz w:val="30"/>
          <w:szCs w:val="30"/>
        </w:rPr>
        <w:sectPr>
          <w:footerReference r:id="rId25" w:type="first"/>
          <w:footerReference r:id="rId24" w:type="default"/>
          <w:pgSz w:w="11906" w:h="16838"/>
          <w:pgMar w:top="1140" w:right="1077" w:bottom="777" w:left="1247" w:header="624" w:footer="714" w:gutter="0"/>
          <w:pgBorders>
            <w:top w:val="none" w:sz="0" w:space="0"/>
            <w:left w:val="none" w:sz="0" w:space="0"/>
            <w:bottom w:val="none" w:sz="0" w:space="0"/>
            <w:right w:val="none" w:sz="0" w:space="0"/>
          </w:pgBorders>
          <w:pgNumType w:fmt="decimal"/>
          <w:cols w:space="720" w:num="1"/>
          <w:docGrid w:type="linesAndChars" w:linePitch="312" w:charSpace="0"/>
        </w:sectPr>
      </w:pPr>
    </w:p>
    <w:p>
      <w:pPr>
        <w:adjustRightInd w:val="0"/>
        <w:snapToGrid w:val="0"/>
        <w:spacing w:line="360" w:lineRule="auto"/>
        <w:jc w:val="left"/>
        <w:rPr>
          <w:rFonts w:hint="eastAsia"/>
          <w:b/>
          <w:color w:val="auto"/>
          <w:sz w:val="30"/>
          <w:szCs w:val="30"/>
          <w:lang w:eastAsia="zh-CN"/>
        </w:rPr>
      </w:pPr>
      <w:bookmarkStart w:id="307" w:name="_Toc23007"/>
      <w:r>
        <w:rPr>
          <w:rFonts w:hint="eastAsia" w:cs="宋体"/>
          <w:b/>
          <w:color w:val="auto"/>
          <w:sz w:val="30"/>
          <w:szCs w:val="30"/>
        </w:rPr>
        <w:t>附件</w:t>
      </w:r>
      <w:r>
        <w:rPr>
          <w:rFonts w:hint="eastAsia"/>
          <w:b/>
          <w:color w:val="auto"/>
          <w:sz w:val="30"/>
          <w:szCs w:val="30"/>
          <w:lang w:val="en-US" w:eastAsia="zh-CN"/>
        </w:rPr>
        <w:t>6</w:t>
      </w:r>
      <w:r>
        <w:rPr>
          <w:rFonts w:hint="eastAsia" w:cs="宋体"/>
          <w:b/>
          <w:color w:val="auto"/>
          <w:sz w:val="30"/>
          <w:szCs w:val="30"/>
        </w:rPr>
        <w:t>：</w:t>
      </w:r>
      <w:r>
        <w:rPr>
          <w:b/>
          <w:color w:val="auto"/>
          <w:sz w:val="30"/>
          <w:szCs w:val="30"/>
        </w:rPr>
        <w:t xml:space="preserve">   </w:t>
      </w:r>
      <w:r>
        <w:rPr>
          <w:rFonts w:hint="eastAsia"/>
          <w:b/>
          <w:color w:val="auto"/>
          <w:sz w:val="30"/>
          <w:szCs w:val="30"/>
          <w:lang w:eastAsia="zh-CN"/>
        </w:rPr>
        <w:t>工程验收工况核查表</w:t>
      </w:r>
      <w:bookmarkEnd w:id="307"/>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81625" cy="7620000"/>
            <wp:effectExtent l="0" t="0" r="9525" b="0"/>
            <wp:docPr id="5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IMG_256"/>
                    <pic:cNvPicPr>
                      <a:picLocks noChangeAspect="1"/>
                    </pic:cNvPicPr>
                  </pic:nvPicPr>
                  <pic:blipFill>
                    <a:blip r:embed="rId44"/>
                    <a:stretch>
                      <a:fillRect/>
                    </a:stretch>
                  </pic:blipFill>
                  <pic:spPr>
                    <a:xfrm>
                      <a:off x="0" y="0"/>
                      <a:ext cx="5381625" cy="7620000"/>
                    </a:xfrm>
                    <a:prstGeom prst="rect">
                      <a:avLst/>
                    </a:prstGeom>
                    <a:noFill/>
                    <a:ln w="9525">
                      <a:noFill/>
                    </a:ln>
                  </pic:spPr>
                </pic:pic>
              </a:graphicData>
            </a:graphic>
          </wp:inline>
        </w:drawing>
      </w:r>
      <w:bookmarkStart w:id="321" w:name="_GoBack"/>
      <w:bookmarkEnd w:id="321"/>
    </w:p>
    <w:p>
      <w:pPr>
        <w:pStyle w:val="2"/>
        <w:rPr>
          <w:rFonts w:ascii="宋体" w:hAnsi="宋体" w:eastAsia="宋体" w:cs="宋体"/>
          <w:kern w:val="0"/>
          <w:sz w:val="24"/>
          <w:szCs w:val="24"/>
          <w:lang w:val="en-US" w:eastAsia="zh-CN" w:bidi="ar"/>
        </w:rPr>
      </w:pPr>
    </w:p>
    <w:p>
      <w:pPr>
        <w:pStyle w:val="2"/>
        <w:rPr>
          <w:rFonts w:ascii="宋体" w:hAnsi="宋体" w:eastAsia="宋体" w:cs="宋体"/>
          <w:kern w:val="0"/>
          <w:sz w:val="24"/>
          <w:szCs w:val="24"/>
          <w:lang w:val="en-US" w:eastAsia="zh-CN" w:bidi="ar"/>
        </w:rPr>
        <w:sectPr>
          <w:footerReference r:id="rId27" w:type="first"/>
          <w:footerReference r:id="rId26" w:type="default"/>
          <w:pgSz w:w="11906" w:h="16838"/>
          <w:pgMar w:top="1140" w:right="1077" w:bottom="777" w:left="1247" w:header="624" w:footer="714" w:gutter="0"/>
          <w:pgBorders>
            <w:top w:val="none" w:sz="0" w:space="0"/>
            <w:left w:val="none" w:sz="0" w:space="0"/>
            <w:bottom w:val="none" w:sz="0" w:space="0"/>
            <w:right w:val="none" w:sz="0" w:space="0"/>
          </w:pgBorders>
          <w:pgNumType w:fmt="decimal"/>
          <w:cols w:space="720" w:num="1"/>
          <w:docGrid w:type="linesAndChars" w:linePitch="312" w:charSpace="0"/>
        </w:sectPr>
      </w:pPr>
    </w:p>
    <w:p>
      <w:pPr>
        <w:adjustRightInd w:val="0"/>
        <w:snapToGrid w:val="0"/>
        <w:spacing w:line="360" w:lineRule="auto"/>
        <w:jc w:val="left"/>
        <w:rPr>
          <w:rFonts w:hint="eastAsia" w:eastAsia="宋体"/>
          <w:b/>
          <w:sz w:val="30"/>
          <w:szCs w:val="30"/>
          <w:lang w:eastAsia="zh-CN"/>
        </w:rPr>
      </w:pPr>
      <w:bookmarkStart w:id="308" w:name="_Toc2515"/>
      <w:r>
        <w:rPr>
          <w:rFonts w:hint="eastAsia"/>
          <w:b/>
          <w:sz w:val="30"/>
          <w:szCs w:val="30"/>
          <w:lang w:eastAsia="zh-CN"/>
        </w:rPr>
        <w:t>附件</w:t>
      </w:r>
      <w:r>
        <w:rPr>
          <w:rFonts w:hint="eastAsia"/>
          <w:b/>
          <w:sz w:val="30"/>
          <w:szCs w:val="30"/>
          <w:lang w:val="en-US" w:eastAsia="zh-CN"/>
        </w:rPr>
        <w:t>7   检测报告</w:t>
      </w:r>
      <w:bookmarkEnd w:id="308"/>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6172835" cy="8429625"/>
            <wp:effectExtent l="0" t="0" r="18415" b="9525"/>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45"/>
                    <a:stretch>
                      <a:fillRect/>
                    </a:stretch>
                  </pic:blipFill>
                  <pic:spPr>
                    <a:xfrm>
                      <a:off x="0" y="0"/>
                      <a:ext cx="6172835" cy="8429625"/>
                    </a:xfrm>
                    <a:prstGeom prst="rect">
                      <a:avLst/>
                    </a:prstGeom>
                    <a:noFill/>
                    <a:ln w="9525">
                      <a:noFill/>
                    </a:ln>
                  </pic:spPr>
                </pic:pic>
              </a:graphicData>
            </a:graphic>
          </wp:inline>
        </w:drawing>
      </w:r>
    </w:p>
    <w:p>
      <w:pPr>
        <w:pStyle w:val="2"/>
        <w:rPr>
          <w:b/>
          <w:sz w:val="30"/>
          <w:szCs w:val="30"/>
        </w:rPr>
      </w:pPr>
    </w:p>
    <w:p>
      <w:pPr>
        <w:pStyle w:val="2"/>
        <w:rPr>
          <w:b/>
          <w:sz w:val="30"/>
          <w:szCs w:val="30"/>
        </w:rPr>
      </w:pP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962650" cy="8492490"/>
            <wp:effectExtent l="0" t="0" r="0" b="3810"/>
            <wp:docPr id="2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6"/>
                    <pic:cNvPicPr>
                      <a:picLocks noChangeAspect="1"/>
                    </pic:cNvPicPr>
                  </pic:nvPicPr>
                  <pic:blipFill>
                    <a:blip r:embed="rId46"/>
                    <a:stretch>
                      <a:fillRect/>
                    </a:stretch>
                  </pic:blipFill>
                  <pic:spPr>
                    <a:xfrm>
                      <a:off x="0" y="0"/>
                      <a:ext cx="5962650" cy="8492490"/>
                    </a:xfrm>
                    <a:prstGeom prst="rect">
                      <a:avLst/>
                    </a:prstGeom>
                    <a:noFill/>
                    <a:ln w="9525">
                      <a:noFill/>
                    </a:ln>
                  </pic:spPr>
                </pic:pic>
              </a:graphicData>
            </a:graphic>
          </wp:inline>
        </w:drawing>
      </w:r>
    </w:p>
    <w:p>
      <w:pPr>
        <w:pStyle w:val="2"/>
        <w:rPr>
          <w:b/>
          <w:sz w:val="30"/>
          <w:szCs w:val="30"/>
        </w:rPr>
      </w:pP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935345" cy="8582025"/>
            <wp:effectExtent l="0" t="0" r="8255" b="9525"/>
            <wp:docPr id="3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IMG_256"/>
                    <pic:cNvPicPr>
                      <a:picLocks noChangeAspect="1"/>
                    </pic:cNvPicPr>
                  </pic:nvPicPr>
                  <pic:blipFill>
                    <a:blip r:embed="rId47"/>
                    <a:stretch>
                      <a:fillRect/>
                    </a:stretch>
                  </pic:blipFill>
                  <pic:spPr>
                    <a:xfrm>
                      <a:off x="0" y="0"/>
                      <a:ext cx="5935345" cy="8582025"/>
                    </a:xfrm>
                    <a:prstGeom prst="rect">
                      <a:avLst/>
                    </a:prstGeom>
                    <a:noFill/>
                    <a:ln w="9525">
                      <a:noFill/>
                    </a:ln>
                  </pic:spPr>
                </pic:pic>
              </a:graphicData>
            </a:graphic>
          </wp:inline>
        </w:drawing>
      </w:r>
    </w:p>
    <w:p>
      <w:pPr>
        <w:pStyle w:val="2"/>
        <w:rPr>
          <w:b/>
          <w:sz w:val="30"/>
          <w:szCs w:val="30"/>
        </w:rPr>
      </w:pPr>
    </w:p>
    <w:p>
      <w:pPr>
        <w:pStyle w:val="2"/>
        <w:rPr>
          <w:b/>
          <w:sz w:val="30"/>
          <w:szCs w:val="30"/>
        </w:rPr>
      </w:pP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6146165" cy="8382000"/>
            <wp:effectExtent l="0" t="0" r="6985" b="0"/>
            <wp:docPr id="3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IMG_256"/>
                    <pic:cNvPicPr>
                      <a:picLocks noChangeAspect="1"/>
                    </pic:cNvPicPr>
                  </pic:nvPicPr>
                  <pic:blipFill>
                    <a:blip r:embed="rId48"/>
                    <a:stretch>
                      <a:fillRect/>
                    </a:stretch>
                  </pic:blipFill>
                  <pic:spPr>
                    <a:xfrm>
                      <a:off x="0" y="0"/>
                      <a:ext cx="6146165" cy="8382000"/>
                    </a:xfrm>
                    <a:prstGeom prst="rect">
                      <a:avLst/>
                    </a:prstGeom>
                    <a:noFill/>
                    <a:ln w="9525">
                      <a:noFill/>
                    </a:ln>
                  </pic:spPr>
                </pic:pic>
              </a:graphicData>
            </a:graphic>
          </wp:inline>
        </w:drawing>
      </w:r>
    </w:p>
    <w:p>
      <w:pPr>
        <w:pStyle w:val="2"/>
        <w:rPr>
          <w:b/>
          <w:sz w:val="30"/>
          <w:szCs w:val="30"/>
        </w:rPr>
      </w:pPr>
    </w:p>
    <w:p>
      <w:pPr>
        <w:pStyle w:val="2"/>
        <w:rPr>
          <w:b/>
          <w:sz w:val="30"/>
          <w:szCs w:val="30"/>
        </w:rPr>
      </w:pP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973445" cy="8420735"/>
            <wp:effectExtent l="0" t="0" r="8255" b="18415"/>
            <wp:docPr id="3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IMG_256"/>
                    <pic:cNvPicPr>
                      <a:picLocks noChangeAspect="1"/>
                    </pic:cNvPicPr>
                  </pic:nvPicPr>
                  <pic:blipFill>
                    <a:blip r:embed="rId49"/>
                    <a:stretch>
                      <a:fillRect/>
                    </a:stretch>
                  </pic:blipFill>
                  <pic:spPr>
                    <a:xfrm>
                      <a:off x="0" y="0"/>
                      <a:ext cx="5973445" cy="8420735"/>
                    </a:xfrm>
                    <a:prstGeom prst="rect">
                      <a:avLst/>
                    </a:prstGeom>
                    <a:noFill/>
                    <a:ln w="9525">
                      <a:noFill/>
                    </a:ln>
                  </pic:spPr>
                </pic:pic>
              </a:graphicData>
            </a:graphic>
          </wp:inline>
        </w:drawing>
      </w:r>
    </w:p>
    <w:p>
      <w:pPr>
        <w:pStyle w:val="2"/>
        <w:rPr>
          <w:b/>
          <w:sz w:val="30"/>
          <w:szCs w:val="30"/>
        </w:rPr>
      </w:pP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6182360" cy="8884920"/>
            <wp:effectExtent l="0" t="0" r="8890" b="11430"/>
            <wp:docPr id="3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IMG_256"/>
                    <pic:cNvPicPr>
                      <a:picLocks noChangeAspect="1"/>
                    </pic:cNvPicPr>
                  </pic:nvPicPr>
                  <pic:blipFill>
                    <a:blip r:embed="rId50"/>
                    <a:stretch>
                      <a:fillRect/>
                    </a:stretch>
                  </pic:blipFill>
                  <pic:spPr>
                    <a:xfrm>
                      <a:off x="0" y="0"/>
                      <a:ext cx="6182360" cy="8884920"/>
                    </a:xfrm>
                    <a:prstGeom prst="rect">
                      <a:avLst/>
                    </a:prstGeom>
                    <a:noFill/>
                    <a:ln w="9525">
                      <a:noFill/>
                    </a:ln>
                  </pic:spPr>
                </pic:pic>
              </a:graphicData>
            </a:graphic>
          </wp:inline>
        </w:drawing>
      </w:r>
    </w:p>
    <w:p>
      <w:pPr>
        <w:pStyle w:val="2"/>
        <w:ind w:left="0" w:leftChars="0" w:firstLine="0" w:firstLineChars="0"/>
        <w:rPr>
          <w:b/>
          <w:sz w:val="30"/>
          <w:szCs w:val="30"/>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39105" cy="7629525"/>
            <wp:effectExtent l="0" t="0" r="4445" b="9525"/>
            <wp:docPr id="4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IMG_256"/>
                    <pic:cNvPicPr>
                      <a:picLocks noChangeAspect="1"/>
                    </pic:cNvPicPr>
                  </pic:nvPicPr>
                  <pic:blipFill>
                    <a:blip r:embed="rId51"/>
                    <a:stretch>
                      <a:fillRect/>
                    </a:stretch>
                  </pic:blipFill>
                  <pic:spPr>
                    <a:xfrm>
                      <a:off x="0" y="0"/>
                      <a:ext cx="5539105" cy="7629525"/>
                    </a:xfrm>
                    <a:prstGeom prst="rect">
                      <a:avLst/>
                    </a:prstGeom>
                    <a:noFill/>
                    <a:ln w="9525">
                      <a:noFill/>
                    </a:ln>
                  </pic:spPr>
                </pic:pic>
              </a:graphicData>
            </a:graphic>
          </wp:inline>
        </w:drawing>
      </w:r>
    </w:p>
    <w:p>
      <w:pPr>
        <w:ind w:firstLine="560"/>
        <w:rPr>
          <w:rFonts w:hint="eastAsia"/>
        </w:rPr>
      </w:pPr>
    </w:p>
    <w:p>
      <w:pPr>
        <w:ind w:firstLine="560"/>
        <w:rPr>
          <w:rFonts w:hint="eastAsia"/>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47995" cy="8082915"/>
            <wp:effectExtent l="0" t="0" r="14605" b="13335"/>
            <wp:docPr id="4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IMG_256"/>
                    <pic:cNvPicPr>
                      <a:picLocks noChangeAspect="1"/>
                    </pic:cNvPicPr>
                  </pic:nvPicPr>
                  <pic:blipFill>
                    <a:blip r:embed="rId52"/>
                    <a:stretch>
                      <a:fillRect/>
                    </a:stretch>
                  </pic:blipFill>
                  <pic:spPr>
                    <a:xfrm>
                      <a:off x="0" y="0"/>
                      <a:ext cx="5547995" cy="8082915"/>
                    </a:xfrm>
                    <a:prstGeom prst="rect">
                      <a:avLst/>
                    </a:prstGeom>
                    <a:noFill/>
                    <a:ln w="9525">
                      <a:noFill/>
                    </a:ln>
                  </pic:spPr>
                </pic:pic>
              </a:graphicData>
            </a:graphic>
          </wp:inline>
        </w:drawing>
      </w:r>
    </w:p>
    <w:p>
      <w:pPr>
        <w:ind w:firstLine="560"/>
      </w:pPr>
      <w:r>
        <w:rPr>
          <w:rFonts w:hint="eastAsia"/>
        </w:rPr>
        <w:br w:type="page"/>
      </w:r>
    </w:p>
    <w:p>
      <w:pPr>
        <w:pStyle w:val="2"/>
        <w:rPr>
          <w:rFonts w:hint="eastAsia"/>
          <w:b/>
          <w:sz w:val="30"/>
          <w:szCs w:val="30"/>
          <w:lang w:val="en-US" w:eastAsia="zh-CN"/>
        </w:rPr>
      </w:pPr>
      <w:bookmarkStart w:id="309" w:name="_Toc13598"/>
      <w:r>
        <w:rPr>
          <w:rFonts w:hint="eastAsia"/>
          <w:b/>
          <w:sz w:val="30"/>
          <w:szCs w:val="30"/>
          <w:lang w:eastAsia="zh-CN"/>
        </w:rPr>
        <w:t>附件</w:t>
      </w:r>
      <w:r>
        <w:rPr>
          <w:rFonts w:hint="eastAsia"/>
          <w:b/>
          <w:sz w:val="30"/>
          <w:szCs w:val="30"/>
          <w:lang w:val="en-US" w:eastAsia="zh-CN"/>
        </w:rPr>
        <w:t>8   技术专家组签到表</w:t>
      </w:r>
      <w:bookmarkEnd w:id="309"/>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6014085" cy="8143875"/>
            <wp:effectExtent l="0" t="0" r="5715" b="9525"/>
            <wp:docPr id="4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descr="IMG_256"/>
                    <pic:cNvPicPr>
                      <a:picLocks noChangeAspect="1"/>
                    </pic:cNvPicPr>
                  </pic:nvPicPr>
                  <pic:blipFill>
                    <a:blip r:embed="rId53"/>
                    <a:stretch>
                      <a:fillRect/>
                    </a:stretch>
                  </pic:blipFill>
                  <pic:spPr>
                    <a:xfrm>
                      <a:off x="0" y="0"/>
                      <a:ext cx="6014085" cy="8143875"/>
                    </a:xfrm>
                    <a:prstGeom prst="rect">
                      <a:avLst/>
                    </a:prstGeom>
                    <a:noFill/>
                    <a:ln w="9525">
                      <a:noFill/>
                    </a:ln>
                  </pic:spPr>
                </pic:pic>
              </a:graphicData>
            </a:graphic>
          </wp:inline>
        </w:drawing>
      </w:r>
    </w:p>
    <w:p>
      <w:pPr>
        <w:pStyle w:val="2"/>
        <w:rPr>
          <w:rFonts w:hint="eastAsia"/>
          <w:b/>
          <w:sz w:val="30"/>
          <w:szCs w:val="30"/>
          <w:lang w:val="en-US" w:eastAsia="zh-CN"/>
        </w:rPr>
      </w:pPr>
    </w:p>
    <w:p>
      <w:pPr>
        <w:pStyle w:val="2"/>
        <w:rPr>
          <w:rFonts w:hint="eastAsia"/>
          <w:b/>
          <w:sz w:val="30"/>
          <w:szCs w:val="30"/>
          <w:lang w:val="en-US" w:eastAsia="zh-CN"/>
        </w:rPr>
      </w:pPr>
      <w:bookmarkStart w:id="310" w:name="_Toc27843"/>
      <w:r>
        <w:rPr>
          <w:rFonts w:hint="eastAsia"/>
          <w:b/>
          <w:sz w:val="30"/>
          <w:szCs w:val="30"/>
          <w:lang w:eastAsia="zh-CN"/>
        </w:rPr>
        <w:t>附件</w:t>
      </w:r>
      <w:r>
        <w:rPr>
          <w:rFonts w:hint="eastAsia"/>
          <w:b/>
          <w:sz w:val="30"/>
          <w:szCs w:val="30"/>
          <w:lang w:val="en-US" w:eastAsia="zh-CN"/>
        </w:rPr>
        <w:t>9   技术评审意见</w:t>
      </w:r>
      <w:bookmarkEnd w:id="310"/>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6198235" cy="8052435"/>
            <wp:effectExtent l="0" t="0" r="12065" b="5715"/>
            <wp:docPr id="4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IMG_256"/>
                    <pic:cNvPicPr>
                      <a:picLocks noChangeAspect="1"/>
                    </pic:cNvPicPr>
                  </pic:nvPicPr>
                  <pic:blipFill>
                    <a:blip r:embed="rId54"/>
                    <a:stretch>
                      <a:fillRect/>
                    </a:stretch>
                  </pic:blipFill>
                  <pic:spPr>
                    <a:xfrm rot="10800000">
                      <a:off x="0" y="0"/>
                      <a:ext cx="6198235" cy="8052435"/>
                    </a:xfrm>
                    <a:prstGeom prst="rect">
                      <a:avLst/>
                    </a:prstGeom>
                    <a:noFill/>
                    <a:ln w="9525">
                      <a:noFill/>
                    </a:ln>
                  </pic:spPr>
                </pic:pic>
              </a:graphicData>
            </a:graphic>
          </wp:inline>
        </w:drawing>
      </w:r>
    </w:p>
    <w:p>
      <w:pPr>
        <w:pStyle w:val="2"/>
        <w:rPr>
          <w:rFonts w:hint="eastAsia"/>
          <w:b/>
          <w:sz w:val="30"/>
          <w:szCs w:val="30"/>
          <w:lang w:val="en-US" w:eastAsia="zh-CN"/>
        </w:rPr>
      </w:pPr>
    </w:p>
    <w:p>
      <w:pPr>
        <w:pStyle w:val="2"/>
        <w:rPr>
          <w:b/>
          <w:sz w:val="30"/>
          <w:szCs w:val="30"/>
        </w:rPr>
      </w:pPr>
    </w:p>
    <w:p>
      <w:pPr>
        <w:pStyle w:val="2"/>
        <w:rPr>
          <w:b/>
          <w:sz w:val="30"/>
          <w:szCs w:val="30"/>
        </w:rPr>
      </w:pPr>
      <w:r>
        <w:rPr>
          <w:rFonts w:ascii="宋体" w:hAnsi="宋体" w:eastAsia="宋体" w:cs="宋体"/>
          <w:kern w:val="0"/>
          <w:sz w:val="24"/>
          <w:szCs w:val="24"/>
          <w:lang w:val="en-US" w:eastAsia="zh-CN" w:bidi="ar"/>
        </w:rPr>
        <w:drawing>
          <wp:inline distT="0" distB="0" distL="114300" distR="114300">
            <wp:extent cx="5819775" cy="8157845"/>
            <wp:effectExtent l="0" t="0" r="9525" b="14605"/>
            <wp:docPr id="4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IMG_256"/>
                    <pic:cNvPicPr>
                      <a:picLocks noChangeAspect="1"/>
                    </pic:cNvPicPr>
                  </pic:nvPicPr>
                  <pic:blipFill>
                    <a:blip r:embed="rId55"/>
                    <a:stretch>
                      <a:fillRect/>
                    </a:stretch>
                  </pic:blipFill>
                  <pic:spPr>
                    <a:xfrm rot="10800000">
                      <a:off x="0" y="0"/>
                      <a:ext cx="5819775" cy="8157845"/>
                    </a:xfrm>
                    <a:prstGeom prst="rect">
                      <a:avLst/>
                    </a:prstGeom>
                    <a:noFill/>
                    <a:ln w="9525">
                      <a:noFill/>
                    </a:ln>
                  </pic:spPr>
                </pic:pic>
              </a:graphicData>
            </a:graphic>
          </wp:inline>
        </w:drawing>
      </w:r>
    </w:p>
    <w:p>
      <w:pPr>
        <w:pStyle w:val="2"/>
        <w:rPr>
          <w:b/>
          <w:sz w:val="30"/>
          <w:szCs w:val="30"/>
        </w:rPr>
      </w:pPr>
    </w:p>
    <w:p>
      <w:pPr>
        <w:pStyle w:val="2"/>
        <w:rPr>
          <w:b/>
          <w:sz w:val="30"/>
          <w:szCs w:val="30"/>
        </w:rPr>
        <w:sectPr>
          <w:footerReference r:id="rId29" w:type="first"/>
          <w:footerReference r:id="rId28" w:type="default"/>
          <w:pgSz w:w="11906" w:h="16838"/>
          <w:pgMar w:top="1140" w:right="1077" w:bottom="777" w:left="1247" w:header="624" w:footer="714"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2"/>
        <w:rPr>
          <w:rFonts w:hint="eastAsia"/>
          <w:b/>
          <w:sz w:val="30"/>
          <w:szCs w:val="30"/>
          <w:lang w:eastAsia="zh-CN"/>
        </w:rPr>
      </w:pPr>
      <w:bookmarkStart w:id="311" w:name="_Toc28658"/>
      <w:r>
        <w:rPr>
          <w:rFonts w:hint="eastAsia"/>
          <w:b/>
          <w:sz w:val="30"/>
          <w:szCs w:val="30"/>
          <w:lang w:eastAsia="zh-CN"/>
        </w:rPr>
        <w:t>附件</w:t>
      </w:r>
      <w:r>
        <w:rPr>
          <w:rFonts w:hint="eastAsia"/>
          <w:b/>
          <w:sz w:val="30"/>
          <w:szCs w:val="30"/>
          <w:lang w:val="en-US" w:eastAsia="zh-CN"/>
        </w:rPr>
        <w:t xml:space="preserve">10   </w:t>
      </w:r>
      <w:r>
        <w:rPr>
          <w:rFonts w:hint="eastAsia"/>
          <w:b/>
          <w:sz w:val="30"/>
          <w:szCs w:val="30"/>
          <w:lang w:eastAsia="zh-CN"/>
        </w:rPr>
        <w:t>验收意见</w:t>
      </w:r>
      <w:bookmarkEnd w:id="311"/>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6236970" cy="8505825"/>
            <wp:effectExtent l="0" t="0" r="11430" b="9525"/>
            <wp:docPr id="4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IMG_256"/>
                    <pic:cNvPicPr>
                      <a:picLocks noChangeAspect="1"/>
                    </pic:cNvPicPr>
                  </pic:nvPicPr>
                  <pic:blipFill>
                    <a:blip r:embed="rId56"/>
                    <a:stretch>
                      <a:fillRect/>
                    </a:stretch>
                  </pic:blipFill>
                  <pic:spPr>
                    <a:xfrm>
                      <a:off x="0" y="0"/>
                      <a:ext cx="6236970" cy="8505825"/>
                    </a:xfrm>
                    <a:prstGeom prst="rect">
                      <a:avLst/>
                    </a:prstGeom>
                    <a:noFill/>
                    <a:ln w="9525">
                      <a:noFill/>
                    </a:ln>
                  </pic:spPr>
                </pic:pic>
              </a:graphicData>
            </a:graphic>
          </wp:inline>
        </w:drawing>
      </w:r>
    </w:p>
    <w:p>
      <w:pPr>
        <w:pStyle w:val="2"/>
        <w:rPr>
          <w:rFonts w:hint="eastAsia"/>
          <w:b/>
          <w:sz w:val="30"/>
          <w:szCs w:val="30"/>
          <w:lang w:eastAsia="zh-CN"/>
        </w:rPr>
      </w:pP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977890" cy="8305800"/>
            <wp:effectExtent l="0" t="0" r="3810" b="0"/>
            <wp:docPr id="4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IMG_256"/>
                    <pic:cNvPicPr>
                      <a:picLocks noChangeAspect="1"/>
                    </pic:cNvPicPr>
                  </pic:nvPicPr>
                  <pic:blipFill>
                    <a:blip r:embed="rId57"/>
                    <a:stretch>
                      <a:fillRect/>
                    </a:stretch>
                  </pic:blipFill>
                  <pic:spPr>
                    <a:xfrm>
                      <a:off x="0" y="0"/>
                      <a:ext cx="5977890" cy="8305800"/>
                    </a:xfrm>
                    <a:prstGeom prst="rect">
                      <a:avLst/>
                    </a:prstGeom>
                    <a:noFill/>
                    <a:ln w="9525">
                      <a:noFill/>
                    </a:ln>
                  </pic:spPr>
                </pic:pic>
              </a:graphicData>
            </a:graphic>
          </wp:inline>
        </w:drawing>
      </w:r>
    </w:p>
    <w:p>
      <w:pPr>
        <w:pStyle w:val="2"/>
        <w:rPr>
          <w:b/>
          <w:sz w:val="30"/>
          <w:szCs w:val="30"/>
        </w:rPr>
      </w:pPr>
    </w:p>
    <w:p>
      <w:pPr>
        <w:pStyle w:val="2"/>
        <w:rPr>
          <w:b/>
          <w:sz w:val="30"/>
          <w:szCs w:val="30"/>
        </w:rPr>
      </w:pPr>
    </w:p>
    <w:p>
      <w:pPr>
        <w:pStyle w:val="2"/>
        <w:rPr>
          <w:b/>
          <w:sz w:val="30"/>
          <w:szCs w:val="30"/>
        </w:rPr>
      </w:pP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6158230" cy="8211185"/>
            <wp:effectExtent l="0" t="0" r="13970" b="18415"/>
            <wp:docPr id="5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descr="IMG_256"/>
                    <pic:cNvPicPr>
                      <a:picLocks noChangeAspect="1"/>
                    </pic:cNvPicPr>
                  </pic:nvPicPr>
                  <pic:blipFill>
                    <a:blip r:embed="rId58"/>
                    <a:stretch>
                      <a:fillRect/>
                    </a:stretch>
                  </pic:blipFill>
                  <pic:spPr>
                    <a:xfrm>
                      <a:off x="0" y="0"/>
                      <a:ext cx="6158230" cy="8211185"/>
                    </a:xfrm>
                    <a:prstGeom prst="rect">
                      <a:avLst/>
                    </a:prstGeom>
                    <a:noFill/>
                    <a:ln w="9525">
                      <a:noFill/>
                    </a:ln>
                  </pic:spPr>
                </pic:pic>
              </a:graphicData>
            </a:graphic>
          </wp:inline>
        </w:drawing>
      </w:r>
    </w:p>
    <w:p>
      <w:pPr>
        <w:pStyle w:val="2"/>
        <w:rPr>
          <w:b/>
          <w:sz w:val="30"/>
          <w:szCs w:val="30"/>
        </w:rPr>
      </w:pPr>
    </w:p>
    <w:p>
      <w:pPr>
        <w:pStyle w:val="2"/>
        <w:rPr>
          <w:b/>
          <w:sz w:val="30"/>
          <w:szCs w:val="30"/>
        </w:rPr>
      </w:pP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894705" cy="8096250"/>
            <wp:effectExtent l="0" t="0" r="10795" b="0"/>
            <wp:docPr id="5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descr="IMG_256"/>
                    <pic:cNvPicPr>
                      <a:picLocks noChangeAspect="1"/>
                    </pic:cNvPicPr>
                  </pic:nvPicPr>
                  <pic:blipFill>
                    <a:blip r:embed="rId59"/>
                    <a:stretch>
                      <a:fillRect/>
                    </a:stretch>
                  </pic:blipFill>
                  <pic:spPr>
                    <a:xfrm>
                      <a:off x="0" y="0"/>
                      <a:ext cx="5894705" cy="8096250"/>
                    </a:xfrm>
                    <a:prstGeom prst="rect">
                      <a:avLst/>
                    </a:prstGeom>
                    <a:noFill/>
                    <a:ln w="9525">
                      <a:noFill/>
                    </a:ln>
                  </pic:spPr>
                </pic:pic>
              </a:graphicData>
            </a:graphic>
          </wp:inline>
        </w:drawing>
      </w:r>
    </w:p>
    <w:p>
      <w:pPr>
        <w:pStyle w:val="2"/>
        <w:ind w:left="0" w:leftChars="0" w:firstLine="0" w:firstLineChars="0"/>
        <w:rPr>
          <w:b/>
          <w:sz w:val="30"/>
          <w:szCs w:val="30"/>
        </w:rPr>
      </w:pPr>
    </w:p>
    <w:p>
      <w:pPr>
        <w:pStyle w:val="2"/>
        <w:rPr>
          <w:b/>
          <w:sz w:val="30"/>
          <w:szCs w:val="30"/>
        </w:rPr>
        <w:sectPr>
          <w:footerReference r:id="rId31" w:type="first"/>
          <w:footerReference r:id="rId30" w:type="default"/>
          <w:pgSz w:w="11906" w:h="16838"/>
          <w:pgMar w:top="1140" w:right="1077" w:bottom="777" w:left="1247" w:header="624" w:footer="714" w:gutter="0"/>
          <w:pgBorders>
            <w:top w:val="none" w:sz="0" w:space="0"/>
            <w:left w:val="none" w:sz="0" w:space="0"/>
            <w:bottom w:val="none" w:sz="0" w:space="0"/>
            <w:right w:val="none" w:sz="0" w:space="0"/>
          </w:pgBorders>
          <w:pgNumType w:fmt="decimal"/>
          <w:cols w:space="720" w:num="1"/>
          <w:docGrid w:type="linesAndChars" w:linePitch="312" w:charSpace="0"/>
        </w:sectPr>
      </w:pPr>
    </w:p>
    <w:p>
      <w:pPr>
        <w:ind w:firstLine="0" w:firstLineChars="0"/>
        <w:jc w:val="left"/>
        <w:rPr>
          <w:b/>
          <w:sz w:val="30"/>
          <w:szCs w:val="30"/>
        </w:rPr>
      </w:pPr>
      <w:bookmarkStart w:id="312" w:name="_Toc9211"/>
      <w:bookmarkStart w:id="313" w:name="_Toc26825"/>
      <w:r>
        <w:rPr>
          <w:rFonts w:hint="eastAsia" w:cs="宋体"/>
          <w:b/>
          <w:sz w:val="30"/>
          <w:szCs w:val="30"/>
        </w:rPr>
        <w:t>附件</w:t>
      </w:r>
      <w:r>
        <w:rPr>
          <w:rFonts w:hint="eastAsia"/>
          <w:b/>
          <w:sz w:val="30"/>
          <w:szCs w:val="30"/>
          <w:lang w:val="en-US" w:eastAsia="zh-CN"/>
        </w:rPr>
        <w:t>11</w:t>
      </w:r>
      <w:r>
        <w:rPr>
          <w:rFonts w:hint="eastAsia" w:cs="宋体"/>
          <w:b/>
          <w:sz w:val="30"/>
          <w:szCs w:val="30"/>
        </w:rPr>
        <w:t>：</w:t>
      </w:r>
      <w:r>
        <w:rPr>
          <w:b/>
          <w:sz w:val="30"/>
          <w:szCs w:val="30"/>
        </w:rPr>
        <w:t xml:space="preserve">   </w:t>
      </w:r>
      <w:r>
        <w:rPr>
          <w:rFonts w:hint="eastAsia"/>
          <w:b/>
          <w:sz w:val="30"/>
          <w:szCs w:val="30"/>
        </w:rPr>
        <w:t>项目地理位置图</w:t>
      </w:r>
      <w:bookmarkEnd w:id="312"/>
      <w:bookmarkEnd w:id="313"/>
    </w:p>
    <w:p>
      <w:pPr>
        <w:ind w:left="0" w:leftChars="0" w:firstLine="0" w:firstLineChars="0"/>
        <w:jc w:val="center"/>
      </w:pPr>
      <w:r>
        <w:drawing>
          <wp:inline distT="0" distB="0" distL="114300" distR="114300">
            <wp:extent cx="8750935" cy="4733290"/>
            <wp:effectExtent l="0" t="0" r="1206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0"/>
                    <a:stretch>
                      <a:fillRect/>
                    </a:stretch>
                  </pic:blipFill>
                  <pic:spPr>
                    <a:xfrm>
                      <a:off x="0" y="0"/>
                      <a:ext cx="8750935" cy="4733290"/>
                    </a:xfrm>
                    <a:prstGeom prst="rect">
                      <a:avLst/>
                    </a:prstGeom>
                    <a:noFill/>
                    <a:ln w="9525">
                      <a:noFill/>
                    </a:ln>
                  </pic:spPr>
                </pic:pic>
              </a:graphicData>
            </a:graphic>
          </wp:inline>
        </w:drawing>
      </w:r>
    </w:p>
    <w:p>
      <w:pPr>
        <w:ind w:firstLine="560"/>
      </w:pPr>
      <w:r>
        <w:rPr>
          <w:rFonts w:hint="eastAsia"/>
        </w:rPr>
        <w:br w:type="page"/>
      </w:r>
    </w:p>
    <w:p>
      <w:pPr>
        <w:adjustRightInd w:val="0"/>
        <w:snapToGrid w:val="0"/>
        <w:ind w:firstLine="602"/>
        <w:rPr>
          <w:b/>
          <w:sz w:val="30"/>
          <w:szCs w:val="30"/>
        </w:rPr>
      </w:pPr>
      <w:bookmarkStart w:id="314" w:name="_Toc23377"/>
      <w:bookmarkStart w:id="315" w:name="_Toc2616"/>
      <w:r>
        <w:rPr>
          <w:rFonts w:hint="eastAsia" w:cs="宋体"/>
          <w:b/>
          <w:sz w:val="30"/>
          <w:szCs w:val="30"/>
        </w:rPr>
        <w:t>附件</w:t>
      </w:r>
      <w:r>
        <w:rPr>
          <w:rFonts w:hint="eastAsia"/>
          <w:b/>
          <w:sz w:val="30"/>
          <w:szCs w:val="30"/>
          <w:lang w:val="en-US" w:eastAsia="zh-CN"/>
        </w:rPr>
        <w:t>12</w:t>
      </w:r>
      <w:r>
        <w:rPr>
          <w:rFonts w:hint="eastAsia" w:cs="宋体"/>
          <w:b/>
          <w:sz w:val="30"/>
          <w:szCs w:val="30"/>
        </w:rPr>
        <w:t>：</w:t>
      </w:r>
      <w:r>
        <w:rPr>
          <w:b/>
          <w:sz w:val="30"/>
          <w:szCs w:val="30"/>
        </w:rPr>
        <w:t xml:space="preserve">   </w:t>
      </w:r>
      <w:r>
        <w:rPr>
          <w:rFonts w:hint="eastAsia"/>
          <w:b/>
          <w:sz w:val="30"/>
          <w:szCs w:val="30"/>
        </w:rPr>
        <w:t>监测点位示意图</w:t>
      </w:r>
      <w:bookmarkEnd w:id="314"/>
      <w:bookmarkEnd w:id="315"/>
    </w:p>
    <w:p>
      <w:pPr>
        <w:adjustRightInd w:val="0"/>
        <w:snapToGrid w:val="0"/>
        <w:ind w:firstLine="602"/>
        <w:jc w:val="center"/>
        <w:rPr>
          <w:b/>
          <w:sz w:val="30"/>
          <w:szCs w:val="30"/>
        </w:rPr>
      </w:pPr>
    </w:p>
    <w:p>
      <w:pPr>
        <w:ind w:firstLine="560"/>
      </w:pPr>
      <w:r>
        <w:drawing>
          <wp:inline distT="0" distB="0" distL="114300" distR="114300">
            <wp:extent cx="8111490" cy="4398010"/>
            <wp:effectExtent l="0" t="0" r="381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1"/>
                    <a:stretch>
                      <a:fillRect/>
                    </a:stretch>
                  </pic:blipFill>
                  <pic:spPr>
                    <a:xfrm>
                      <a:off x="0" y="0"/>
                      <a:ext cx="8111490" cy="4398010"/>
                    </a:xfrm>
                    <a:prstGeom prst="rect">
                      <a:avLst/>
                    </a:prstGeom>
                    <a:noFill/>
                    <a:ln w="9525">
                      <a:noFill/>
                    </a:ln>
                  </pic:spPr>
                </pic:pic>
              </a:graphicData>
            </a:graphic>
          </wp:inline>
        </w:drawing>
      </w:r>
    </w:p>
    <w:p>
      <w:pPr>
        <w:ind w:firstLine="560"/>
      </w:pPr>
      <w:r>
        <w:br w:type="page"/>
      </w:r>
    </w:p>
    <w:p>
      <w:pPr>
        <w:adjustRightInd w:val="0"/>
        <w:snapToGrid w:val="0"/>
        <w:ind w:firstLine="602"/>
        <w:rPr>
          <w:rFonts w:hint="eastAsia"/>
          <w:b/>
          <w:sz w:val="30"/>
          <w:szCs w:val="30"/>
          <w:lang w:eastAsia="zh-CN"/>
        </w:rPr>
      </w:pPr>
      <w:bookmarkStart w:id="316" w:name="_Toc22125"/>
      <w:r>
        <w:rPr>
          <w:rFonts w:hint="eastAsia" w:cs="宋体"/>
          <w:b/>
          <w:sz w:val="30"/>
          <w:szCs w:val="30"/>
        </w:rPr>
        <w:t>附件</w:t>
      </w:r>
      <w:r>
        <w:rPr>
          <w:rFonts w:hint="eastAsia"/>
          <w:b/>
          <w:sz w:val="30"/>
          <w:szCs w:val="30"/>
          <w:lang w:val="en-US" w:eastAsia="zh-CN"/>
        </w:rPr>
        <w:t>13</w:t>
      </w:r>
      <w:r>
        <w:rPr>
          <w:rFonts w:hint="eastAsia" w:cs="宋体"/>
          <w:b/>
          <w:sz w:val="30"/>
          <w:szCs w:val="30"/>
        </w:rPr>
        <w:t>：</w:t>
      </w:r>
      <w:r>
        <w:rPr>
          <w:b/>
          <w:sz w:val="30"/>
          <w:szCs w:val="30"/>
        </w:rPr>
        <w:t xml:space="preserve">   </w:t>
      </w:r>
      <w:r>
        <w:rPr>
          <w:rFonts w:hint="eastAsia"/>
          <w:b/>
          <w:sz w:val="30"/>
          <w:szCs w:val="30"/>
          <w:lang w:eastAsia="zh-CN"/>
        </w:rPr>
        <w:t>现场照片</w:t>
      </w:r>
      <w:bookmarkEnd w:id="316"/>
    </w:p>
    <w:p>
      <w:pPr>
        <w:pStyle w:val="2"/>
        <w:ind w:left="0" w:leftChars="0" w:firstLine="0" w:firstLineChars="0"/>
        <w:rPr>
          <w:rFonts w:hint="eastAsia"/>
          <w:b/>
          <w:sz w:val="30"/>
          <w:szCs w:val="30"/>
          <w:lang w:eastAsia="zh-CN"/>
        </w:rPr>
      </w:pPr>
    </w:p>
    <w:p>
      <w:pPr>
        <w:pStyle w:val="2"/>
        <w:jc w:val="center"/>
      </w:pPr>
      <w:r>
        <w:drawing>
          <wp:inline distT="0" distB="0" distL="114300" distR="114300">
            <wp:extent cx="3180080" cy="4240530"/>
            <wp:effectExtent l="0" t="0" r="1270" b="7620"/>
            <wp:docPr id="3" name="图片 3" descr="0E95C9EFAFAF1BA308AF16FD61959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95C9EFAFAF1BA308AF16FD619599A3"/>
                    <pic:cNvPicPr>
                      <a:picLocks noChangeAspect="1"/>
                    </pic:cNvPicPr>
                  </pic:nvPicPr>
                  <pic:blipFill>
                    <a:blip r:embed="rId62"/>
                    <a:stretch>
                      <a:fillRect/>
                    </a:stretch>
                  </pic:blipFill>
                  <pic:spPr>
                    <a:xfrm>
                      <a:off x="0" y="0"/>
                      <a:ext cx="3180080" cy="4240530"/>
                    </a:xfrm>
                    <a:prstGeom prst="rect">
                      <a:avLst/>
                    </a:prstGeom>
                  </pic:spPr>
                </pic:pic>
              </a:graphicData>
            </a:graphic>
          </wp:inline>
        </w:drawing>
      </w:r>
    </w:p>
    <w:p>
      <w:pPr>
        <w:ind w:firstLine="560"/>
        <w:jc w:val="center"/>
        <w:rPr>
          <w:rFonts w:hint="eastAsia" w:eastAsia="宋体"/>
          <w:lang w:eastAsia="zh-CN"/>
        </w:rPr>
      </w:pPr>
      <w:r>
        <w:rPr>
          <w:rFonts w:hint="eastAsia" w:eastAsia="宋体"/>
          <w:lang w:eastAsia="zh-CN"/>
        </w:rPr>
        <w:drawing>
          <wp:inline distT="0" distB="0" distL="114300" distR="114300">
            <wp:extent cx="3949700" cy="5266055"/>
            <wp:effectExtent l="0" t="0" r="12700" b="10795"/>
            <wp:docPr id="5" name="图片 5" descr="5E216AB62EED7DFC70DD11D02C378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E216AB62EED7DFC70DD11D02C378B81"/>
                    <pic:cNvPicPr>
                      <a:picLocks noChangeAspect="1"/>
                    </pic:cNvPicPr>
                  </pic:nvPicPr>
                  <pic:blipFill>
                    <a:blip r:embed="rId63"/>
                    <a:stretch>
                      <a:fillRect/>
                    </a:stretch>
                  </pic:blipFill>
                  <pic:spPr>
                    <a:xfrm>
                      <a:off x="0" y="0"/>
                      <a:ext cx="3949700" cy="5266055"/>
                    </a:xfrm>
                    <a:prstGeom prst="rect">
                      <a:avLst/>
                    </a:prstGeom>
                  </pic:spPr>
                </pic:pic>
              </a:graphicData>
            </a:graphic>
          </wp:inline>
        </w:drawing>
      </w:r>
    </w:p>
    <w:p>
      <w:pPr>
        <w:pStyle w:val="2"/>
        <w:jc w:val="center"/>
        <w:rPr>
          <w:rFonts w:hint="eastAsia" w:eastAsia="宋体"/>
          <w:lang w:eastAsia="zh-CN"/>
        </w:rPr>
      </w:pPr>
      <w:r>
        <w:rPr>
          <w:rFonts w:hint="eastAsia" w:eastAsia="宋体"/>
          <w:lang w:eastAsia="zh-CN"/>
        </w:rPr>
        <w:drawing>
          <wp:inline distT="0" distB="0" distL="114300" distR="114300">
            <wp:extent cx="3949700" cy="5266055"/>
            <wp:effectExtent l="0" t="0" r="12700" b="10795"/>
            <wp:docPr id="23" name="图片 23" descr="499E689B4549DF67C8251AC9C65D7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99E689B4549DF67C8251AC9C65D73FF"/>
                    <pic:cNvPicPr>
                      <a:picLocks noChangeAspect="1"/>
                    </pic:cNvPicPr>
                  </pic:nvPicPr>
                  <pic:blipFill>
                    <a:blip r:embed="rId64"/>
                    <a:stretch>
                      <a:fillRect/>
                    </a:stretch>
                  </pic:blipFill>
                  <pic:spPr>
                    <a:xfrm>
                      <a:off x="0" y="0"/>
                      <a:ext cx="3949700" cy="5266055"/>
                    </a:xfrm>
                    <a:prstGeom prst="rect">
                      <a:avLst/>
                    </a:prstGeom>
                  </pic:spPr>
                </pic:pic>
              </a:graphicData>
            </a:graphic>
          </wp:inline>
        </w:drawing>
      </w:r>
    </w:p>
    <w:p>
      <w:pPr>
        <w:pStyle w:val="2"/>
        <w:jc w:val="center"/>
      </w:pPr>
      <w:r>
        <w:rPr>
          <w:rFonts w:hint="eastAsia" w:eastAsia="宋体"/>
          <w:lang w:eastAsia="zh-CN"/>
        </w:rPr>
        <w:drawing>
          <wp:inline distT="0" distB="0" distL="114300" distR="114300">
            <wp:extent cx="3949700" cy="5266055"/>
            <wp:effectExtent l="0" t="0" r="12700" b="10795"/>
            <wp:docPr id="24" name="图片 24" descr="FEFBAB8B5845C7D17D4674025310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EFBAB8B5845C7D17D46740253105515"/>
                    <pic:cNvPicPr>
                      <a:picLocks noChangeAspect="1"/>
                    </pic:cNvPicPr>
                  </pic:nvPicPr>
                  <pic:blipFill>
                    <a:blip r:embed="rId65"/>
                    <a:stretch>
                      <a:fillRect/>
                    </a:stretch>
                  </pic:blipFill>
                  <pic:spPr>
                    <a:xfrm>
                      <a:off x="0" y="0"/>
                      <a:ext cx="3949700" cy="5266055"/>
                    </a:xfrm>
                    <a:prstGeom prst="rect">
                      <a:avLst/>
                    </a:prstGeom>
                  </pic:spPr>
                </pic:pic>
              </a:graphicData>
            </a:graphic>
          </wp:inline>
        </w:drawing>
      </w:r>
      <w:r>
        <w:br w:type="page"/>
      </w:r>
    </w:p>
    <w:p>
      <w:pPr>
        <w:adjustRightInd w:val="0"/>
        <w:snapToGrid w:val="0"/>
        <w:ind w:firstLine="602"/>
        <w:rPr>
          <w:b/>
          <w:sz w:val="30"/>
          <w:szCs w:val="30"/>
        </w:rPr>
      </w:pPr>
      <w:bookmarkStart w:id="317" w:name="_Toc28522"/>
      <w:bookmarkStart w:id="318" w:name="_Toc18641"/>
      <w:r>
        <w:rPr>
          <w:rFonts w:hint="eastAsia" w:cs="宋体"/>
          <w:b/>
          <w:sz w:val="30"/>
          <w:szCs w:val="30"/>
        </w:rPr>
        <w:t>附件</w:t>
      </w:r>
      <w:r>
        <w:rPr>
          <w:rFonts w:hint="eastAsia"/>
          <w:b/>
          <w:sz w:val="30"/>
          <w:szCs w:val="30"/>
          <w:lang w:val="en-US" w:eastAsia="zh-CN"/>
        </w:rPr>
        <w:t>14</w:t>
      </w:r>
      <w:r>
        <w:rPr>
          <w:rFonts w:hint="eastAsia" w:cs="宋体"/>
          <w:b/>
          <w:sz w:val="30"/>
          <w:szCs w:val="30"/>
        </w:rPr>
        <w:t>：建设项目环境保护“三同时”竣工验收登记表</w:t>
      </w:r>
      <w:bookmarkEnd w:id="317"/>
      <w:bookmarkEnd w:id="318"/>
    </w:p>
    <w:p>
      <w:pPr>
        <w:adjustRightInd w:val="0"/>
        <w:snapToGrid w:val="0"/>
        <w:ind w:firstLine="602"/>
        <w:jc w:val="center"/>
        <w:rPr>
          <w:rFonts w:cs="宋体"/>
          <w:sz w:val="18"/>
        </w:rPr>
      </w:pPr>
      <w:bookmarkStart w:id="319" w:name="_Toc31857"/>
      <w:bookmarkStart w:id="320" w:name="_Toc30150"/>
      <w:r>
        <w:rPr>
          <w:rFonts w:hint="eastAsia" w:cs="宋体"/>
          <w:b/>
          <w:sz w:val="30"/>
          <w:szCs w:val="30"/>
        </w:rPr>
        <w:t>建设项目环境保护“三同时”竣工验收登记表</w:t>
      </w:r>
      <w:bookmarkEnd w:id="319"/>
      <w:bookmarkEnd w:id="320"/>
    </w:p>
    <w:p>
      <w:pPr>
        <w:adjustRightInd w:val="0"/>
        <w:snapToGrid w:val="0"/>
        <w:ind w:firstLine="360"/>
        <w:rPr>
          <w:sz w:val="18"/>
        </w:rPr>
      </w:pPr>
      <w:r>
        <w:rPr>
          <w:rFonts w:hint="eastAsia" w:cs="宋体"/>
          <w:sz w:val="18"/>
        </w:rPr>
        <w:t>编号：</w:t>
      </w:r>
      <w:r>
        <w:rPr>
          <w:sz w:val="18"/>
        </w:rPr>
        <w:t xml:space="preserve">                                                       </w:t>
      </w:r>
      <w:r>
        <w:rPr>
          <w:rFonts w:hint="eastAsia" w:cs="宋体"/>
          <w:sz w:val="18"/>
        </w:rPr>
        <w:t>审批经办人：</w:t>
      </w:r>
    </w:p>
    <w:tbl>
      <w:tblPr>
        <w:tblStyle w:val="18"/>
        <w:tblW w:w="14300" w:type="dxa"/>
        <w:jc w:val="center"/>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
      <w:tblGrid>
        <w:gridCol w:w="1255"/>
        <w:gridCol w:w="476"/>
        <w:gridCol w:w="906"/>
        <w:gridCol w:w="409"/>
        <w:gridCol w:w="764"/>
        <w:gridCol w:w="1124"/>
        <w:gridCol w:w="277"/>
        <w:gridCol w:w="701"/>
        <w:gridCol w:w="1132"/>
        <w:gridCol w:w="1270"/>
        <w:gridCol w:w="159"/>
        <w:gridCol w:w="548"/>
        <w:gridCol w:w="209"/>
        <w:gridCol w:w="470"/>
        <w:gridCol w:w="78"/>
        <w:gridCol w:w="420"/>
        <w:gridCol w:w="223"/>
        <w:gridCol w:w="120"/>
        <w:gridCol w:w="714"/>
        <w:gridCol w:w="565"/>
        <w:gridCol w:w="310"/>
        <w:gridCol w:w="260"/>
        <w:gridCol w:w="72"/>
        <w:gridCol w:w="1838"/>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3046" w:type="dxa"/>
            <w:gridSpan w:val="4"/>
            <w:tcBorders>
              <w:top w:val="single" w:color="auto" w:sz="8"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建设项目名称</w:t>
            </w:r>
          </w:p>
        </w:tc>
        <w:tc>
          <w:tcPr>
            <w:tcW w:w="6184" w:type="dxa"/>
            <w:gridSpan w:val="9"/>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lang w:eastAsia="zh-CN"/>
              </w:rPr>
              <w:t>年产2000吨汽车零部件及工程机械模具项目</w:t>
            </w:r>
          </w:p>
        </w:tc>
        <w:tc>
          <w:tcPr>
            <w:tcW w:w="1311" w:type="dxa"/>
            <w:gridSpan w:val="5"/>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建设地点</w:t>
            </w:r>
          </w:p>
        </w:tc>
        <w:tc>
          <w:tcPr>
            <w:tcW w:w="3759" w:type="dxa"/>
            <w:gridSpan w:val="6"/>
            <w:tcBorders>
              <w:top w:val="single" w:color="auto" w:sz="8" w:space="0"/>
              <w:left w:val="single" w:color="auto" w:sz="4" w:space="0"/>
              <w:bottom w:val="single" w:color="auto" w:sz="4" w:space="0"/>
              <w:right w:val="nil"/>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lang w:eastAsia="zh-CN"/>
              </w:rPr>
              <w:t>九博科技创新示范园</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3046" w:type="dxa"/>
            <w:gridSpan w:val="4"/>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建设单位</w:t>
            </w:r>
          </w:p>
        </w:tc>
        <w:tc>
          <w:tcPr>
            <w:tcW w:w="5427"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lang w:eastAsia="zh-CN"/>
              </w:rPr>
              <w:t>马鞍山市长冶重工科技有限公司</w:t>
            </w:r>
          </w:p>
        </w:tc>
        <w:tc>
          <w:tcPr>
            <w:tcW w:w="75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邮编</w:t>
            </w:r>
          </w:p>
        </w:tc>
        <w:tc>
          <w:tcPr>
            <w:tcW w:w="131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243000</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电话</w:t>
            </w:r>
          </w:p>
        </w:tc>
        <w:tc>
          <w:tcPr>
            <w:tcW w:w="3045" w:type="dxa"/>
            <w:gridSpan w:val="5"/>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442"/>
              <w:rPr>
                <w:b/>
                <w:szCs w:val="21"/>
              </w:rPr>
            </w:pPr>
            <w:r>
              <w:rPr>
                <w:rFonts w:hint="eastAsia" w:ascii="宋体" w:hAnsi="宋体" w:cs="宋体"/>
                <w:b/>
                <w:sz w:val="18"/>
                <w:szCs w:val="18"/>
                <w:lang w:eastAsia="zh-CN"/>
              </w:rPr>
              <w:t>13339052218</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3046" w:type="dxa"/>
            <w:gridSpan w:val="4"/>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行业类别</w:t>
            </w:r>
          </w:p>
        </w:tc>
        <w:tc>
          <w:tcPr>
            <w:tcW w:w="5427"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rPr>
                <w:rFonts w:ascii="宋体" w:hAnsi="宋体" w:cs="宋体"/>
                <w:b/>
                <w:sz w:val="18"/>
                <w:szCs w:val="18"/>
              </w:rPr>
            </w:pPr>
            <w:r>
              <w:rPr>
                <w:rFonts w:hint="eastAsia" w:ascii="宋体" w:hAnsi="宋体" w:cs="宋体"/>
                <w:b/>
                <w:sz w:val="18"/>
                <w:szCs w:val="18"/>
                <w:lang w:eastAsia="zh-CN"/>
              </w:rPr>
              <w:t>C3670汽车零部件及配件制造</w:t>
            </w:r>
          </w:p>
        </w:tc>
        <w:tc>
          <w:tcPr>
            <w:tcW w:w="122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项目性质</w:t>
            </w:r>
          </w:p>
        </w:tc>
        <w:tc>
          <w:tcPr>
            <w:tcW w:w="4600" w:type="dxa"/>
            <w:gridSpan w:val="10"/>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rPr>
                <w:rFonts w:hint="eastAsia" w:ascii="宋体" w:hAnsi="宋体" w:eastAsia="宋体" w:cs="宋体"/>
                <w:b/>
                <w:sz w:val="18"/>
                <w:szCs w:val="18"/>
                <w:lang w:eastAsia="zh-CN"/>
              </w:rPr>
            </w:pPr>
            <w:r>
              <w:rPr>
                <w:rFonts w:hint="eastAsia" w:ascii="宋体" w:hAnsi="宋体" w:cs="宋体"/>
                <w:b/>
                <w:sz w:val="18"/>
                <w:szCs w:val="18"/>
                <w:lang w:eastAsia="zh-CN"/>
              </w:rPr>
              <w:t>新建</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3046" w:type="dxa"/>
            <w:gridSpan w:val="4"/>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设计生产能力</w:t>
            </w:r>
          </w:p>
        </w:tc>
        <w:tc>
          <w:tcPr>
            <w:tcW w:w="5427"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rPr>
                <w:rFonts w:ascii="宋体" w:hAnsi="宋体" w:cs="宋体"/>
                <w:b/>
                <w:sz w:val="18"/>
                <w:szCs w:val="18"/>
              </w:rPr>
            </w:pPr>
            <w:r>
              <w:rPr>
                <w:rFonts w:hint="eastAsia" w:ascii="宋体" w:hAnsi="宋体" w:cs="宋体"/>
                <w:b/>
                <w:sz w:val="18"/>
                <w:szCs w:val="18"/>
                <w:lang w:eastAsia="zh-CN"/>
              </w:rPr>
              <w:t>年产2000吨（套）数控钣金车床</w:t>
            </w:r>
          </w:p>
        </w:tc>
        <w:tc>
          <w:tcPr>
            <w:tcW w:w="206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建设项目开工日期</w:t>
            </w:r>
          </w:p>
        </w:tc>
        <w:tc>
          <w:tcPr>
            <w:tcW w:w="3759" w:type="dxa"/>
            <w:gridSpan w:val="6"/>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201</w:t>
            </w:r>
            <w:r>
              <w:rPr>
                <w:rFonts w:hint="eastAsia" w:ascii="宋体" w:hAnsi="宋体" w:cs="宋体"/>
                <w:b/>
                <w:sz w:val="18"/>
                <w:szCs w:val="18"/>
                <w:lang w:val="en-US" w:eastAsia="zh-CN"/>
              </w:rPr>
              <w:t>7</w:t>
            </w:r>
            <w:r>
              <w:rPr>
                <w:rFonts w:hint="eastAsia" w:ascii="宋体" w:hAnsi="宋体" w:cs="宋体"/>
                <w:b/>
                <w:sz w:val="18"/>
                <w:szCs w:val="18"/>
              </w:rPr>
              <w:t>年</w:t>
            </w:r>
            <w:r>
              <w:rPr>
                <w:rFonts w:hint="eastAsia" w:ascii="宋体" w:hAnsi="宋体" w:cs="宋体"/>
                <w:b/>
                <w:sz w:val="18"/>
                <w:szCs w:val="18"/>
                <w:lang w:val="en-US" w:eastAsia="zh-CN"/>
              </w:rPr>
              <w:t>10</w:t>
            </w:r>
            <w:r>
              <w:rPr>
                <w:rFonts w:hint="eastAsia" w:ascii="宋体" w:hAnsi="宋体" w:cs="宋体"/>
                <w:b/>
                <w:sz w:val="18"/>
                <w:szCs w:val="18"/>
              </w:rPr>
              <w:t>月</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3046" w:type="dxa"/>
            <w:gridSpan w:val="4"/>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实际生产能力</w:t>
            </w:r>
          </w:p>
        </w:tc>
        <w:tc>
          <w:tcPr>
            <w:tcW w:w="5427"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rPr>
                <w:rFonts w:ascii="宋体" w:hAnsi="宋体" w:cs="宋体"/>
                <w:b/>
                <w:sz w:val="18"/>
                <w:szCs w:val="18"/>
              </w:rPr>
            </w:pPr>
            <w:r>
              <w:rPr>
                <w:rFonts w:hint="eastAsia" w:ascii="宋体" w:hAnsi="宋体" w:cs="宋体"/>
                <w:b/>
                <w:sz w:val="18"/>
                <w:szCs w:val="18"/>
                <w:lang w:eastAsia="zh-CN"/>
              </w:rPr>
              <w:t>年产2000吨（套）数控钣金车床</w:t>
            </w:r>
          </w:p>
        </w:tc>
        <w:tc>
          <w:tcPr>
            <w:tcW w:w="206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投入试运行日期</w:t>
            </w:r>
          </w:p>
        </w:tc>
        <w:tc>
          <w:tcPr>
            <w:tcW w:w="3759" w:type="dxa"/>
            <w:gridSpan w:val="6"/>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201</w:t>
            </w:r>
            <w:r>
              <w:rPr>
                <w:rFonts w:hint="eastAsia" w:ascii="宋体" w:hAnsi="宋体" w:cs="宋体"/>
                <w:b/>
                <w:sz w:val="18"/>
                <w:szCs w:val="18"/>
                <w:lang w:val="en-US" w:eastAsia="zh-CN"/>
              </w:rPr>
              <w:t>7</w:t>
            </w:r>
            <w:r>
              <w:rPr>
                <w:rFonts w:hint="eastAsia" w:ascii="宋体" w:hAnsi="宋体" w:cs="宋体"/>
                <w:b/>
                <w:sz w:val="18"/>
                <w:szCs w:val="18"/>
              </w:rPr>
              <w:t>年</w:t>
            </w:r>
            <w:r>
              <w:rPr>
                <w:rFonts w:hint="eastAsia" w:ascii="宋体" w:hAnsi="宋体" w:cs="宋体"/>
                <w:b/>
                <w:sz w:val="18"/>
                <w:szCs w:val="18"/>
                <w:lang w:val="en-US" w:eastAsia="zh-CN"/>
              </w:rPr>
              <w:t>12</w:t>
            </w:r>
            <w:r>
              <w:rPr>
                <w:rFonts w:hint="eastAsia" w:ascii="宋体" w:hAnsi="宋体" w:cs="宋体"/>
                <w:b/>
                <w:sz w:val="18"/>
                <w:szCs w:val="18"/>
              </w:rPr>
              <w:t>月</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3046" w:type="dxa"/>
            <w:gridSpan w:val="4"/>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报告书</w:t>
            </w:r>
            <w:r>
              <w:rPr>
                <w:rFonts w:hint="eastAsia" w:ascii="宋体" w:hAnsi="宋体" w:cs="宋体"/>
                <w:sz w:val="18"/>
                <w:szCs w:val="18"/>
                <w:lang w:eastAsia="zh-CN"/>
              </w:rPr>
              <w:t>（</w:t>
            </w:r>
            <w:r>
              <w:rPr>
                <w:rFonts w:hint="eastAsia" w:ascii="宋体" w:hAnsi="宋体" w:cs="宋体"/>
                <w:sz w:val="18"/>
                <w:szCs w:val="18"/>
              </w:rPr>
              <w:t>表</w:t>
            </w:r>
            <w:r>
              <w:rPr>
                <w:rFonts w:hint="eastAsia" w:ascii="宋体" w:hAnsi="宋体" w:cs="宋体"/>
                <w:sz w:val="18"/>
                <w:szCs w:val="18"/>
                <w:lang w:eastAsia="zh-CN"/>
              </w:rPr>
              <w:t>）</w:t>
            </w:r>
            <w:r>
              <w:rPr>
                <w:rFonts w:hint="eastAsia" w:ascii="宋体" w:hAnsi="宋体" w:cs="宋体"/>
                <w:sz w:val="18"/>
                <w:szCs w:val="18"/>
              </w:rPr>
              <w:t>审批部门</w:t>
            </w:r>
          </w:p>
        </w:tc>
        <w:tc>
          <w:tcPr>
            <w:tcW w:w="5427"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博望区环境保护局</w:t>
            </w:r>
          </w:p>
        </w:tc>
        <w:tc>
          <w:tcPr>
            <w:tcW w:w="5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文号</w:t>
            </w:r>
          </w:p>
        </w:tc>
        <w:tc>
          <w:tcPr>
            <w:tcW w:w="2234"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sz w:val="18"/>
                <w:szCs w:val="18"/>
              </w:rPr>
            </w:pPr>
            <w:r>
              <w:rPr>
                <w:rFonts w:hint="eastAsia" w:ascii="宋体" w:hAnsi="宋体" w:cs="宋体"/>
                <w:b/>
                <w:bCs/>
                <w:sz w:val="18"/>
                <w:szCs w:val="18"/>
              </w:rPr>
              <w:t>博环表</w:t>
            </w:r>
            <w:r>
              <w:rPr>
                <w:rFonts w:hint="eastAsia" w:ascii="宋体" w:hAnsi="宋体" w:cs="宋体"/>
                <w:b/>
                <w:bCs/>
                <w:sz w:val="18"/>
                <w:szCs w:val="18"/>
                <w:lang w:eastAsia="zh-CN"/>
              </w:rPr>
              <w:t>[201</w:t>
            </w:r>
            <w:r>
              <w:rPr>
                <w:rFonts w:hint="eastAsia" w:ascii="宋体" w:hAnsi="宋体" w:cs="宋体"/>
                <w:b/>
                <w:bCs/>
                <w:sz w:val="18"/>
                <w:szCs w:val="18"/>
                <w:lang w:val="en-US" w:eastAsia="zh-CN"/>
              </w:rPr>
              <w:t>8</w:t>
            </w:r>
            <w:r>
              <w:rPr>
                <w:rFonts w:hint="eastAsia" w:ascii="宋体" w:hAnsi="宋体" w:cs="宋体"/>
                <w:b/>
                <w:bCs/>
                <w:sz w:val="18"/>
                <w:szCs w:val="18"/>
                <w:lang w:eastAsia="zh-CN"/>
              </w:rPr>
              <w:t>]</w:t>
            </w:r>
            <w:r>
              <w:rPr>
                <w:rFonts w:hint="eastAsia" w:ascii="宋体" w:hAnsi="宋体" w:cs="宋体"/>
                <w:b/>
                <w:bCs/>
                <w:sz w:val="18"/>
                <w:szCs w:val="18"/>
                <w:lang w:val="en-US" w:eastAsia="zh-CN"/>
              </w:rPr>
              <w:t>77</w:t>
            </w:r>
            <w:r>
              <w:rPr>
                <w:rFonts w:hint="eastAsia" w:ascii="宋体" w:hAnsi="宋体" w:cs="宋体"/>
                <w:b/>
                <w:bCs/>
                <w:sz w:val="18"/>
                <w:szCs w:val="18"/>
              </w:rPr>
              <w:t>号</w:t>
            </w:r>
          </w:p>
        </w:tc>
        <w:tc>
          <w:tcPr>
            <w:tcW w:w="875" w:type="dxa"/>
            <w:gridSpan w:val="2"/>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0"/>
              <w:rPr>
                <w:rFonts w:ascii="宋体" w:hAnsi="宋体" w:cs="宋体"/>
                <w:b/>
                <w:sz w:val="18"/>
                <w:szCs w:val="18"/>
              </w:rPr>
            </w:pPr>
            <w:r>
              <w:rPr>
                <w:rFonts w:hint="eastAsia" w:ascii="宋体" w:hAnsi="宋体" w:cs="宋体"/>
                <w:sz w:val="18"/>
                <w:szCs w:val="18"/>
              </w:rPr>
              <w:t>时间</w:t>
            </w:r>
          </w:p>
        </w:tc>
        <w:tc>
          <w:tcPr>
            <w:tcW w:w="2170" w:type="dxa"/>
            <w:gridSpan w:val="3"/>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20</w:t>
            </w:r>
            <w:r>
              <w:rPr>
                <w:rFonts w:hint="eastAsia" w:ascii="宋体" w:hAnsi="宋体" w:cs="宋体"/>
                <w:b/>
                <w:sz w:val="18"/>
                <w:szCs w:val="18"/>
                <w:lang w:val="en-US" w:eastAsia="zh-CN"/>
              </w:rPr>
              <w:t>18</w:t>
            </w:r>
            <w:r>
              <w:rPr>
                <w:rFonts w:hint="eastAsia" w:ascii="宋体" w:hAnsi="宋体" w:cs="宋体"/>
                <w:b/>
                <w:sz w:val="18"/>
                <w:szCs w:val="18"/>
              </w:rPr>
              <w:t>年</w:t>
            </w:r>
            <w:r>
              <w:rPr>
                <w:rFonts w:hint="eastAsia" w:ascii="宋体" w:hAnsi="宋体" w:cs="宋体"/>
                <w:b/>
                <w:sz w:val="18"/>
                <w:szCs w:val="18"/>
                <w:lang w:val="en-US" w:eastAsia="zh-CN"/>
              </w:rPr>
              <w:t>3</w:t>
            </w:r>
            <w:r>
              <w:rPr>
                <w:rFonts w:hint="eastAsia" w:ascii="宋体" w:hAnsi="宋体" w:cs="宋体"/>
                <w:b/>
                <w:sz w:val="18"/>
                <w:szCs w:val="18"/>
              </w:rPr>
              <w:t>月2日</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3046" w:type="dxa"/>
            <w:gridSpan w:val="4"/>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初步设计审批部门</w:t>
            </w:r>
          </w:p>
        </w:tc>
        <w:tc>
          <w:tcPr>
            <w:tcW w:w="5427"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w:t>
            </w:r>
          </w:p>
        </w:tc>
        <w:tc>
          <w:tcPr>
            <w:tcW w:w="5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文号</w:t>
            </w:r>
          </w:p>
        </w:tc>
        <w:tc>
          <w:tcPr>
            <w:tcW w:w="2234"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w:t>
            </w:r>
          </w:p>
        </w:tc>
        <w:tc>
          <w:tcPr>
            <w:tcW w:w="875" w:type="dxa"/>
            <w:gridSpan w:val="2"/>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时间</w:t>
            </w:r>
          </w:p>
        </w:tc>
        <w:tc>
          <w:tcPr>
            <w:tcW w:w="2170" w:type="dxa"/>
            <w:gridSpan w:val="3"/>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731" w:type="dxa"/>
            <w:gridSpan w:val="2"/>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控制区</w:t>
            </w:r>
          </w:p>
        </w:tc>
        <w:tc>
          <w:tcPr>
            <w:tcW w:w="131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两控区</w:t>
            </w:r>
          </w:p>
        </w:tc>
        <w:tc>
          <w:tcPr>
            <w:tcW w:w="216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环保验收审批部门</w:t>
            </w:r>
          </w:p>
        </w:tc>
        <w:tc>
          <w:tcPr>
            <w:tcW w:w="3262"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w:t>
            </w:r>
          </w:p>
        </w:tc>
        <w:tc>
          <w:tcPr>
            <w:tcW w:w="5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文号</w:t>
            </w:r>
          </w:p>
        </w:tc>
        <w:tc>
          <w:tcPr>
            <w:tcW w:w="2234"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w:t>
            </w:r>
          </w:p>
        </w:tc>
        <w:tc>
          <w:tcPr>
            <w:tcW w:w="87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时间</w:t>
            </w:r>
          </w:p>
        </w:tc>
        <w:tc>
          <w:tcPr>
            <w:tcW w:w="2170" w:type="dxa"/>
            <w:gridSpan w:val="3"/>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3046" w:type="dxa"/>
            <w:gridSpan w:val="4"/>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报告书</w:t>
            </w:r>
            <w:r>
              <w:rPr>
                <w:rFonts w:hint="eastAsia" w:ascii="宋体" w:hAnsi="宋体" w:cs="宋体"/>
                <w:sz w:val="18"/>
                <w:szCs w:val="18"/>
                <w:lang w:eastAsia="zh-CN"/>
              </w:rPr>
              <w:t>（</w:t>
            </w:r>
            <w:r>
              <w:rPr>
                <w:rFonts w:hint="eastAsia" w:ascii="宋体" w:hAnsi="宋体" w:cs="宋体"/>
                <w:sz w:val="18"/>
                <w:szCs w:val="18"/>
              </w:rPr>
              <w:t>表</w:t>
            </w:r>
            <w:r>
              <w:rPr>
                <w:rFonts w:hint="eastAsia" w:ascii="宋体" w:hAnsi="宋体" w:cs="宋体"/>
                <w:sz w:val="18"/>
                <w:szCs w:val="18"/>
                <w:lang w:eastAsia="zh-CN"/>
              </w:rPr>
              <w:t>）</w:t>
            </w:r>
            <w:r>
              <w:rPr>
                <w:rFonts w:hint="eastAsia" w:ascii="宋体" w:hAnsi="宋体" w:cs="宋体"/>
                <w:sz w:val="18"/>
                <w:szCs w:val="18"/>
              </w:rPr>
              <w:t>编制单位</w:t>
            </w:r>
          </w:p>
        </w:tc>
        <w:tc>
          <w:tcPr>
            <w:tcW w:w="5427"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安徽</w:t>
            </w:r>
            <w:r>
              <w:rPr>
                <w:rFonts w:hint="eastAsia" w:ascii="宋体" w:hAnsi="宋体" w:cs="宋体"/>
                <w:b/>
                <w:sz w:val="18"/>
                <w:szCs w:val="18"/>
                <w:lang w:eastAsia="zh-CN"/>
              </w:rPr>
              <w:t>禹水华阳</w:t>
            </w:r>
            <w:r>
              <w:rPr>
                <w:rFonts w:hint="eastAsia" w:ascii="宋体" w:hAnsi="宋体" w:cs="宋体"/>
                <w:b/>
                <w:sz w:val="18"/>
                <w:szCs w:val="18"/>
              </w:rPr>
              <w:t>环境工程有限公司</w:t>
            </w:r>
          </w:p>
        </w:tc>
        <w:tc>
          <w:tcPr>
            <w:tcW w:w="130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b/>
                <w:sz w:val="18"/>
                <w:szCs w:val="18"/>
              </w:rPr>
            </w:pPr>
            <w:r>
              <w:rPr>
                <w:rFonts w:hint="eastAsia" w:ascii="宋体" w:hAnsi="宋体" w:cs="宋体"/>
                <w:sz w:val="18"/>
                <w:szCs w:val="18"/>
              </w:rPr>
              <w:t>投资总概算</w:t>
            </w:r>
          </w:p>
        </w:tc>
        <w:tc>
          <w:tcPr>
            <w:tcW w:w="4522" w:type="dxa"/>
            <w:gridSpan w:val="9"/>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lang w:val="en-US" w:eastAsia="zh-CN"/>
              </w:rPr>
              <w:t>15</w:t>
            </w:r>
            <w:r>
              <w:rPr>
                <w:rFonts w:hint="eastAsia" w:ascii="宋体" w:hAnsi="宋体" w:cs="宋体"/>
                <w:b/>
                <w:sz w:val="18"/>
                <w:szCs w:val="18"/>
              </w:rPr>
              <w:t>00万元</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3046" w:type="dxa"/>
            <w:gridSpan w:val="4"/>
            <w:tcBorders>
              <w:top w:val="nil"/>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环保设施设计单位</w:t>
            </w:r>
          </w:p>
        </w:tc>
        <w:tc>
          <w:tcPr>
            <w:tcW w:w="5427" w:type="dxa"/>
            <w:gridSpan w:val="7"/>
            <w:tcBorders>
              <w:top w:val="nil"/>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w:t>
            </w:r>
          </w:p>
        </w:tc>
        <w:tc>
          <w:tcPr>
            <w:tcW w:w="1948"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环保投资总概算</w:t>
            </w:r>
          </w:p>
        </w:tc>
        <w:tc>
          <w:tcPr>
            <w:tcW w:w="1399"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lang w:val="en-US" w:eastAsia="zh-CN"/>
              </w:rPr>
              <w:t>10</w:t>
            </w:r>
            <w:r>
              <w:rPr>
                <w:rFonts w:hint="eastAsia" w:ascii="宋体" w:hAnsi="宋体" w:cs="宋体"/>
                <w:b/>
                <w:sz w:val="18"/>
                <w:szCs w:val="18"/>
              </w:rPr>
              <w:t>万元</w:t>
            </w:r>
          </w:p>
        </w:tc>
        <w:tc>
          <w:tcPr>
            <w:tcW w:w="64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比例</w:t>
            </w:r>
          </w:p>
        </w:tc>
        <w:tc>
          <w:tcPr>
            <w:tcW w:w="1838" w:type="dxa"/>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lang w:val="en-US" w:eastAsia="zh-CN"/>
              </w:rPr>
              <w:t>0.67</w:t>
            </w:r>
            <w:r>
              <w:rPr>
                <w:rFonts w:hint="eastAsia" w:ascii="宋体" w:hAnsi="宋体" w:cs="宋体"/>
                <w:b/>
                <w:sz w:val="18"/>
                <w:szCs w:val="18"/>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3046" w:type="dxa"/>
            <w:gridSpan w:val="4"/>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环保设施施工单位</w:t>
            </w:r>
          </w:p>
        </w:tc>
        <w:tc>
          <w:tcPr>
            <w:tcW w:w="5427"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w:t>
            </w:r>
          </w:p>
        </w:tc>
        <w:tc>
          <w:tcPr>
            <w:tcW w:w="1948"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实际总投资</w:t>
            </w:r>
          </w:p>
        </w:tc>
        <w:tc>
          <w:tcPr>
            <w:tcW w:w="3879" w:type="dxa"/>
            <w:gridSpan w:val="7"/>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lang w:val="en-US" w:eastAsia="zh-CN"/>
              </w:rPr>
              <w:t>1500</w:t>
            </w:r>
            <w:r>
              <w:rPr>
                <w:rFonts w:hint="eastAsia" w:ascii="宋体" w:hAnsi="宋体" w:cs="宋体"/>
                <w:b/>
                <w:sz w:val="18"/>
                <w:szCs w:val="18"/>
              </w:rPr>
              <w:t>万元</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540" w:hRule="atLeast"/>
          <w:jc w:val="center"/>
        </w:trPr>
        <w:tc>
          <w:tcPr>
            <w:tcW w:w="3046" w:type="dxa"/>
            <w:gridSpan w:val="4"/>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环保设施监测单位</w:t>
            </w:r>
          </w:p>
        </w:tc>
        <w:tc>
          <w:tcPr>
            <w:tcW w:w="5427"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rPr>
              <w:t>泰科检测科技江苏有限公司</w:t>
            </w:r>
          </w:p>
        </w:tc>
        <w:tc>
          <w:tcPr>
            <w:tcW w:w="1948"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实际环保投资</w:t>
            </w:r>
          </w:p>
        </w:tc>
        <w:tc>
          <w:tcPr>
            <w:tcW w:w="1399"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lang w:val="en-US" w:eastAsia="zh-CN"/>
              </w:rPr>
              <w:t>10</w:t>
            </w:r>
            <w:r>
              <w:rPr>
                <w:rFonts w:hint="eastAsia" w:ascii="宋体" w:hAnsi="宋体" w:cs="宋体"/>
                <w:b/>
                <w:sz w:val="18"/>
                <w:szCs w:val="18"/>
              </w:rPr>
              <w:t>万元</w:t>
            </w:r>
          </w:p>
        </w:tc>
        <w:tc>
          <w:tcPr>
            <w:tcW w:w="64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rPr>
                <w:rFonts w:ascii="宋体" w:hAnsi="宋体" w:cs="宋体"/>
                <w:sz w:val="18"/>
                <w:szCs w:val="18"/>
              </w:rPr>
            </w:pPr>
            <w:r>
              <w:rPr>
                <w:rFonts w:hint="eastAsia" w:ascii="宋体" w:hAnsi="宋体" w:cs="宋体"/>
                <w:sz w:val="18"/>
                <w:szCs w:val="18"/>
              </w:rPr>
              <w:t>比例</w:t>
            </w:r>
          </w:p>
        </w:tc>
        <w:tc>
          <w:tcPr>
            <w:tcW w:w="1838" w:type="dxa"/>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rPr>
                <w:rFonts w:ascii="宋体" w:hAnsi="宋体" w:cs="宋体"/>
                <w:b/>
                <w:sz w:val="18"/>
                <w:szCs w:val="18"/>
              </w:rPr>
            </w:pPr>
            <w:r>
              <w:rPr>
                <w:rFonts w:hint="eastAsia" w:ascii="宋体" w:hAnsi="宋体" w:cs="宋体"/>
                <w:b/>
                <w:sz w:val="18"/>
                <w:szCs w:val="18"/>
                <w:lang w:val="en-US" w:eastAsia="zh-CN"/>
              </w:rPr>
              <w:t>0.67</w:t>
            </w:r>
            <w:r>
              <w:rPr>
                <w:rFonts w:hint="eastAsia" w:ascii="宋体" w:hAnsi="宋体" w:cs="宋体"/>
                <w:b/>
                <w:sz w:val="18"/>
                <w:szCs w:val="18"/>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1546" w:hRule="atLeast"/>
          <w:jc w:val="center"/>
        </w:trPr>
        <w:tc>
          <w:tcPr>
            <w:tcW w:w="14300" w:type="dxa"/>
            <w:gridSpan w:val="24"/>
            <w:tcBorders>
              <w:top w:val="single" w:color="auto" w:sz="4" w:space="0"/>
              <w:left w:val="nil"/>
              <w:bottom w:val="single" w:color="auto" w:sz="4" w:space="0"/>
              <w:right w:val="nil"/>
            </w:tcBorders>
            <w:vAlign w:val="center"/>
          </w:tcPr>
          <w:p>
            <w:pPr>
              <w:adjustRightInd w:val="0"/>
              <w:snapToGrid w:val="0"/>
              <w:spacing w:line="400" w:lineRule="exact"/>
              <w:ind w:firstLine="360"/>
              <w:rPr>
                <w:rFonts w:ascii="宋体" w:hAnsi="宋体" w:cs="宋体"/>
                <w:sz w:val="18"/>
                <w:szCs w:val="18"/>
              </w:rPr>
            </w:pPr>
            <w:r>
              <w:rPr>
                <w:rFonts w:hint="eastAsia" w:ascii="宋体" w:hAnsi="宋体" w:cs="宋体"/>
                <w:sz w:val="18"/>
                <w:szCs w:val="18"/>
              </w:rPr>
              <w:t>污   染   控   制   指   标</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163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控制项目</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right="-291" w:rightChars="-104" w:firstLine="0" w:firstLineChars="0"/>
              <w:jc w:val="center"/>
              <w:rPr>
                <w:rFonts w:ascii="宋体" w:hAnsi="宋体" w:cs="宋体"/>
                <w:sz w:val="18"/>
                <w:szCs w:val="18"/>
              </w:rPr>
            </w:pPr>
            <w:r>
              <w:rPr>
                <w:rFonts w:hint="eastAsia" w:ascii="宋体" w:hAnsi="宋体" w:cs="宋体"/>
                <w:sz w:val="18"/>
                <w:szCs w:val="18"/>
              </w:rPr>
              <w:t>原有排放量</w:t>
            </w:r>
            <w:r>
              <w:rPr>
                <w:rFonts w:hint="eastAsia" w:ascii="宋体" w:hAnsi="宋体" w:cs="宋体"/>
                <w:sz w:val="18"/>
                <w:szCs w:val="18"/>
                <w:lang w:eastAsia="zh-CN"/>
              </w:rPr>
              <w:t>（</w:t>
            </w:r>
            <w:r>
              <w:rPr>
                <w:rFonts w:hint="eastAsia" w:ascii="宋体" w:hAnsi="宋体" w:cs="宋体"/>
                <w:sz w:val="18"/>
                <w:szCs w:val="18"/>
              </w:rPr>
              <w:t>1</w:t>
            </w:r>
            <w:r>
              <w:rPr>
                <w:rFonts w:hint="eastAsia" w:ascii="宋体" w:hAnsi="宋体" w:cs="宋体"/>
                <w:sz w:val="18"/>
                <w:szCs w:val="18"/>
                <w:lang w:eastAsia="zh-CN"/>
              </w:rPr>
              <w:t>）</w:t>
            </w: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新建部分产生量</w:t>
            </w:r>
            <w:r>
              <w:rPr>
                <w:rFonts w:hint="eastAsia" w:ascii="宋体" w:hAnsi="宋体" w:cs="宋体"/>
                <w:sz w:val="18"/>
                <w:szCs w:val="18"/>
                <w:lang w:eastAsia="zh-CN"/>
              </w:rPr>
              <w:t>（</w:t>
            </w:r>
            <w:r>
              <w:rPr>
                <w:rFonts w:hint="eastAsia" w:ascii="宋体" w:hAnsi="宋体" w:cs="宋体"/>
                <w:sz w:val="18"/>
                <w:szCs w:val="18"/>
              </w:rPr>
              <w:t>2</w:t>
            </w:r>
            <w:r>
              <w:rPr>
                <w:rFonts w:hint="eastAsia" w:ascii="宋体" w:hAnsi="宋体" w:cs="宋体"/>
                <w:sz w:val="18"/>
                <w:szCs w:val="18"/>
                <w:lang w:eastAsia="zh-CN"/>
              </w:rPr>
              <w:t>）</w:t>
            </w: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新建部分处理削减量</w:t>
            </w:r>
            <w:r>
              <w:rPr>
                <w:rFonts w:hint="eastAsia" w:ascii="宋体" w:hAnsi="宋体" w:cs="宋体"/>
                <w:sz w:val="18"/>
                <w:szCs w:val="18"/>
                <w:lang w:eastAsia="zh-CN"/>
              </w:rPr>
              <w:t>（</w:t>
            </w:r>
            <w:r>
              <w:rPr>
                <w:rFonts w:hint="eastAsia" w:ascii="宋体" w:hAnsi="宋体" w:cs="宋体"/>
                <w:sz w:val="18"/>
                <w:szCs w:val="18"/>
              </w:rPr>
              <w:t>3</w:t>
            </w:r>
            <w:r>
              <w:rPr>
                <w:rFonts w:hint="eastAsia" w:ascii="宋体" w:hAnsi="宋体" w:cs="宋体"/>
                <w:sz w:val="18"/>
                <w:szCs w:val="18"/>
                <w:lang w:eastAsia="zh-CN"/>
              </w:rPr>
              <w:t>）</w:t>
            </w: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 xml:space="preserve">以新带老削减量 </w:t>
            </w:r>
            <w:r>
              <w:rPr>
                <w:rFonts w:hint="eastAsia" w:ascii="宋体" w:hAnsi="宋体" w:cs="宋体"/>
                <w:sz w:val="18"/>
                <w:szCs w:val="18"/>
                <w:lang w:eastAsia="zh-CN"/>
              </w:rPr>
              <w:t>（</w:t>
            </w:r>
            <w:r>
              <w:rPr>
                <w:rFonts w:hint="eastAsia" w:ascii="宋体" w:hAnsi="宋体" w:cs="宋体"/>
                <w:sz w:val="18"/>
                <w:szCs w:val="18"/>
              </w:rPr>
              <w:t>4</w:t>
            </w:r>
            <w:r>
              <w:rPr>
                <w:rFonts w:hint="eastAsia" w:ascii="宋体" w:hAnsi="宋体" w:cs="宋体"/>
                <w:sz w:val="18"/>
                <w:szCs w:val="18"/>
                <w:lang w:eastAsia="zh-CN"/>
              </w:rPr>
              <w:t>）</w:t>
            </w: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排放增减量</w:t>
            </w:r>
            <w:r>
              <w:rPr>
                <w:rFonts w:hint="eastAsia" w:ascii="宋体" w:hAnsi="宋体" w:cs="宋体"/>
                <w:sz w:val="18"/>
                <w:szCs w:val="18"/>
                <w:lang w:eastAsia="zh-CN"/>
              </w:rPr>
              <w:t>（</w:t>
            </w:r>
            <w:r>
              <w:rPr>
                <w:rFonts w:hint="eastAsia" w:ascii="宋体" w:hAnsi="宋体" w:cs="宋体"/>
                <w:sz w:val="18"/>
                <w:szCs w:val="18"/>
              </w:rPr>
              <w:t>5</w:t>
            </w:r>
            <w:r>
              <w:rPr>
                <w:rFonts w:hint="eastAsia" w:ascii="宋体" w:hAnsi="宋体" w:cs="宋体"/>
                <w:sz w:val="18"/>
                <w:szCs w:val="18"/>
                <w:lang w:eastAsia="zh-CN"/>
              </w:rPr>
              <w:t>）</w:t>
            </w: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排放总量</w:t>
            </w:r>
            <w:r>
              <w:rPr>
                <w:rFonts w:hint="eastAsia" w:ascii="宋体" w:hAnsi="宋体" w:cs="宋体"/>
                <w:sz w:val="18"/>
                <w:szCs w:val="18"/>
                <w:lang w:eastAsia="zh-CN"/>
              </w:rPr>
              <w:t>（</w:t>
            </w:r>
            <w:r>
              <w:rPr>
                <w:rFonts w:hint="eastAsia" w:ascii="宋体" w:hAnsi="宋体" w:cs="宋体"/>
                <w:sz w:val="18"/>
                <w:szCs w:val="18"/>
              </w:rPr>
              <w:t>6</w:t>
            </w:r>
            <w:r>
              <w:rPr>
                <w:rFonts w:hint="eastAsia" w:ascii="宋体" w:hAnsi="宋体" w:cs="宋体"/>
                <w:sz w:val="18"/>
                <w:szCs w:val="18"/>
                <w:lang w:eastAsia="zh-CN"/>
              </w:rPr>
              <w:t>）</w:t>
            </w: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允许排放量</w:t>
            </w:r>
          </w:p>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rPr>
              <w:t>7</w:t>
            </w:r>
            <w:r>
              <w:rPr>
                <w:rFonts w:hint="eastAsia" w:ascii="宋体" w:hAnsi="宋体" w:cs="宋体"/>
                <w:sz w:val="18"/>
                <w:szCs w:val="18"/>
                <w:lang w:eastAsia="zh-CN"/>
              </w:rPr>
              <w:t>）</w:t>
            </w: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区域削减量</w:t>
            </w:r>
          </w:p>
          <w:p>
            <w:pPr>
              <w:adjustRightInd w:val="0"/>
              <w:snapToGrid w:val="0"/>
              <w:spacing w:line="400" w:lineRule="exact"/>
              <w:ind w:firstLine="360"/>
              <w:jc w:val="center"/>
              <w:rPr>
                <w:rFonts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rPr>
              <w:t>8</w:t>
            </w:r>
            <w:r>
              <w:rPr>
                <w:rFonts w:hint="eastAsia" w:ascii="宋体" w:hAnsi="宋体" w:cs="宋体"/>
                <w:sz w:val="18"/>
                <w:szCs w:val="18"/>
                <w:lang w:eastAsia="zh-CN"/>
              </w:rPr>
              <w:t>）</w:t>
            </w: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处理前浓度</w:t>
            </w:r>
          </w:p>
          <w:p>
            <w:pPr>
              <w:adjustRightInd w:val="0"/>
              <w:snapToGrid w:val="0"/>
              <w:spacing w:line="400" w:lineRule="exact"/>
              <w:ind w:firstLine="360"/>
              <w:jc w:val="center"/>
              <w:rPr>
                <w:rFonts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rPr>
              <w:t>9</w:t>
            </w:r>
            <w:r>
              <w:rPr>
                <w:rFonts w:hint="eastAsia" w:ascii="宋体" w:hAnsi="宋体" w:cs="宋体"/>
                <w:sz w:val="18"/>
                <w:szCs w:val="18"/>
                <w:lang w:eastAsia="zh-CN"/>
              </w:rPr>
              <w:t>）</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实际排放浓度</w:t>
            </w:r>
          </w:p>
          <w:p>
            <w:pPr>
              <w:adjustRightInd w:val="0"/>
              <w:snapToGrid w:val="0"/>
              <w:spacing w:line="400" w:lineRule="exact"/>
              <w:ind w:firstLine="360"/>
              <w:jc w:val="center"/>
              <w:rPr>
                <w:rFonts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rPr>
              <w:t>10</w:t>
            </w:r>
            <w:r>
              <w:rPr>
                <w:rFonts w:hint="eastAsia" w:ascii="宋体" w:hAnsi="宋体" w:cs="宋体"/>
                <w:sz w:val="18"/>
                <w:szCs w:val="18"/>
                <w:lang w:eastAsia="zh-CN"/>
              </w:rPr>
              <w:t>）</w:t>
            </w: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0" w:firstLineChars="0"/>
              <w:jc w:val="center"/>
              <w:rPr>
                <w:rFonts w:ascii="宋体" w:hAnsi="宋体" w:cs="宋体"/>
                <w:sz w:val="18"/>
                <w:szCs w:val="18"/>
              </w:rPr>
            </w:pPr>
            <w:r>
              <w:rPr>
                <w:rFonts w:hint="eastAsia" w:ascii="宋体" w:hAnsi="宋体" w:cs="宋体"/>
                <w:sz w:val="18"/>
                <w:szCs w:val="18"/>
              </w:rPr>
              <w:t>允许排放浓度</w:t>
            </w:r>
          </w:p>
          <w:p>
            <w:pPr>
              <w:adjustRightInd w:val="0"/>
              <w:snapToGrid w:val="0"/>
              <w:spacing w:line="400" w:lineRule="exact"/>
              <w:ind w:firstLine="360"/>
              <w:jc w:val="center"/>
              <w:rPr>
                <w:rFonts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rPr>
              <w:t>11</w:t>
            </w:r>
            <w:r>
              <w:rPr>
                <w:rFonts w:hint="eastAsia" w:ascii="宋体" w:hAnsi="宋体" w:cs="宋体"/>
                <w:sz w:val="18"/>
                <w:szCs w:val="18"/>
                <w:lang w:eastAsia="zh-CN"/>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jc w:val="center"/>
              <w:rPr>
                <w:rFonts w:ascii="宋体" w:hAnsi="宋体" w:cs="宋体"/>
                <w:sz w:val="18"/>
                <w:szCs w:val="18"/>
              </w:rPr>
            </w:pPr>
            <w:r>
              <w:rPr>
                <w:rFonts w:hint="eastAsia" w:ascii="宋体" w:hAnsi="宋体" w:cs="宋体"/>
                <w:sz w:val="18"/>
                <w:szCs w:val="18"/>
              </w:rPr>
              <w:t>废  水</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hint="eastAsia" w:ascii="宋体" w:hAnsi="宋体" w:eastAsia="宋体" w:cs="宋体"/>
                <w:b/>
                <w:sz w:val="18"/>
                <w:szCs w:val="18"/>
                <w:lang w:val="en-US" w:eastAsia="zh-CN"/>
              </w:rPr>
            </w:pP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hint="eastAsia" w:ascii="宋体" w:hAnsi="宋体" w:eastAsia="宋体" w:cs="宋体"/>
                <w:b/>
                <w:sz w:val="18"/>
                <w:szCs w:val="18"/>
                <w:lang w:val="en-US" w:eastAsia="zh-CN"/>
              </w:rPr>
            </w:pP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hint="eastAsia" w:ascii="宋体" w:hAnsi="宋体" w:eastAsia="宋体" w:cs="宋体"/>
                <w:b/>
                <w:sz w:val="18"/>
                <w:szCs w:val="18"/>
                <w:lang w:val="en-US" w:eastAsia="zh-CN"/>
              </w:rPr>
            </w:pP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hint="eastAsia" w:ascii="宋体" w:hAnsi="宋体" w:eastAsia="宋体" w:cs="宋体"/>
                <w:b/>
                <w:sz w:val="18"/>
                <w:szCs w:val="18"/>
                <w:lang w:val="en-US" w:eastAsia="zh-CN"/>
              </w:rPr>
            </w:pP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jc w:val="center"/>
              <w:rPr>
                <w:rFonts w:ascii="宋体" w:hAnsi="宋体" w:cs="宋体"/>
                <w:b/>
                <w:sz w:val="18"/>
                <w:szCs w:val="18"/>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jc w:val="center"/>
              <w:rPr>
                <w:rFonts w:ascii="宋体" w:hAnsi="宋体" w:cs="宋体"/>
                <w:sz w:val="18"/>
                <w:szCs w:val="18"/>
                <w:vertAlign w:val="subscript"/>
              </w:rPr>
            </w:pPr>
            <w:r>
              <w:rPr>
                <w:rFonts w:hint="eastAsia" w:ascii="宋体" w:hAnsi="宋体" w:cs="宋体"/>
                <w:sz w:val="18"/>
                <w:szCs w:val="18"/>
              </w:rPr>
              <w:t>COD</w:t>
            </w:r>
            <w:r>
              <w:rPr>
                <w:rFonts w:hint="eastAsia" w:ascii="宋体" w:hAnsi="宋体" w:cs="宋体"/>
                <w:sz w:val="18"/>
                <w:szCs w:val="18"/>
                <w:vertAlign w:val="subscript"/>
              </w:rPr>
              <w:t>Cr</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jc w:val="center"/>
              <w:rPr>
                <w:rFonts w:ascii="宋体" w:hAnsi="宋体" w:cs="宋体"/>
                <w:b/>
                <w:sz w:val="18"/>
                <w:szCs w:val="18"/>
                <w:highlight w:val="yellow"/>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jc w:val="center"/>
              <w:rPr>
                <w:rFonts w:ascii="宋体" w:hAnsi="宋体" w:cs="宋体"/>
                <w:sz w:val="18"/>
                <w:szCs w:val="18"/>
              </w:rPr>
            </w:pPr>
            <w:r>
              <w:rPr>
                <w:rFonts w:hint="eastAsia" w:ascii="宋体" w:hAnsi="宋体" w:cs="宋体"/>
                <w:sz w:val="18"/>
                <w:szCs w:val="18"/>
              </w:rPr>
              <w:t>氨氮</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highlight w:val="yellow"/>
              </w:rPr>
            </w:pP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jc w:val="center"/>
              <w:rPr>
                <w:rFonts w:ascii="宋体" w:hAnsi="宋体" w:cs="宋体"/>
                <w:b/>
                <w:sz w:val="18"/>
                <w:szCs w:val="18"/>
                <w:highlight w:val="yellow"/>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ind w:firstLine="360"/>
              <w:jc w:val="center"/>
              <w:rPr>
                <w:rFonts w:ascii="宋体" w:hAnsi="宋体" w:cs="宋体"/>
                <w:sz w:val="18"/>
                <w:szCs w:val="18"/>
              </w:rPr>
            </w:pPr>
            <w:r>
              <w:rPr>
                <w:rFonts w:hint="eastAsia" w:ascii="宋体" w:hAnsi="宋体" w:cs="宋体"/>
                <w:sz w:val="18"/>
                <w:szCs w:val="18"/>
              </w:rPr>
              <w:t>废  气</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hint="eastAsia" w:ascii="宋体" w:hAnsi="宋体" w:cs="宋体"/>
                <w:b/>
                <w:sz w:val="18"/>
                <w:szCs w:val="18"/>
                <w:highlight w:val="yellow"/>
              </w:rPr>
            </w:pP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hint="eastAsia" w:ascii="宋体" w:hAnsi="宋体" w:cs="宋体"/>
                <w:b/>
                <w:sz w:val="18"/>
                <w:szCs w:val="18"/>
                <w:highlight w:val="none"/>
              </w:rPr>
            </w:pPr>
            <w:r>
              <w:rPr>
                <w:rFonts w:hint="eastAsia" w:ascii="宋体" w:hAnsi="宋体" w:cs="宋体"/>
                <w:b/>
                <w:sz w:val="18"/>
                <w:szCs w:val="18"/>
                <w:highlight w:val="none"/>
              </w:rPr>
              <w:t>0.025</w:t>
            </w: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hint="eastAsia" w:ascii="宋体" w:hAnsi="宋体" w:cs="宋体"/>
                <w:b/>
                <w:sz w:val="18"/>
                <w:szCs w:val="18"/>
                <w:highlight w:val="none"/>
              </w:rPr>
            </w:pP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hint="eastAsia" w:ascii="宋体" w:hAnsi="宋体" w:cs="宋体"/>
                <w:b/>
                <w:sz w:val="18"/>
                <w:szCs w:val="18"/>
                <w:highlight w:val="none"/>
              </w:rPr>
            </w:pP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hint="eastAsia" w:ascii="宋体" w:hAnsi="宋体" w:cs="宋体"/>
                <w:b/>
                <w:sz w:val="18"/>
                <w:szCs w:val="18"/>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hint="eastAsia" w:ascii="宋体" w:hAnsi="宋体" w:cs="宋体"/>
                <w:b/>
                <w:sz w:val="18"/>
                <w:szCs w:val="18"/>
                <w:highlight w:val="none"/>
              </w:rPr>
            </w:pPr>
            <w:r>
              <w:rPr>
                <w:rFonts w:hint="eastAsia" w:ascii="宋体" w:hAnsi="宋体" w:cs="宋体"/>
                <w:b/>
                <w:sz w:val="18"/>
                <w:szCs w:val="18"/>
                <w:highlight w:val="none"/>
              </w:rPr>
              <w:t>0.025</w:t>
            </w: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hint="eastAsia" w:ascii="宋体" w:hAnsi="宋体" w:cs="宋体"/>
                <w:b/>
                <w:sz w:val="18"/>
                <w:szCs w:val="18"/>
                <w:highlight w:val="none"/>
              </w:rPr>
            </w:pP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hint="eastAsia" w:ascii="宋体" w:hAnsi="宋体" w:cs="宋体"/>
                <w:b/>
                <w:sz w:val="18"/>
                <w:szCs w:val="18"/>
                <w:highlight w:val="none"/>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left="0" w:leftChars="0" w:firstLine="0" w:firstLineChars="0"/>
              <w:jc w:val="center"/>
              <w:rPr>
                <w:rFonts w:hint="eastAsia" w:ascii="宋体" w:hAnsi="宋体" w:cs="宋体"/>
                <w:b/>
                <w:sz w:val="18"/>
                <w:szCs w:val="18"/>
                <w:highlight w:val="none"/>
              </w:rPr>
            </w:pPr>
            <w:r>
              <w:rPr>
                <w:rFonts w:hint="eastAsia" w:ascii="宋体" w:hAnsi="宋体" w:cs="宋体"/>
                <w:b/>
                <w:sz w:val="18"/>
                <w:szCs w:val="18"/>
                <w:highlight w:val="none"/>
              </w:rPr>
              <w:t>4.16</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left="0" w:leftChars="0" w:firstLine="0" w:firstLineChars="0"/>
              <w:jc w:val="center"/>
              <w:rPr>
                <w:rFonts w:hint="eastAsia" w:ascii="宋体" w:hAnsi="宋体" w:cs="宋体"/>
                <w:b/>
                <w:sz w:val="18"/>
                <w:szCs w:val="18"/>
                <w:highlight w:val="none"/>
              </w:rPr>
            </w:pPr>
            <w:r>
              <w:rPr>
                <w:rFonts w:hint="eastAsia" w:ascii="宋体" w:hAnsi="宋体" w:cs="宋体"/>
                <w:b/>
                <w:sz w:val="18"/>
                <w:szCs w:val="18"/>
                <w:highlight w:val="none"/>
              </w:rPr>
              <w:t>4.16</w:t>
            </w: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ind w:firstLine="361"/>
              <w:jc w:val="center"/>
              <w:rPr>
                <w:rFonts w:hint="eastAsia" w:ascii="宋体" w:hAnsi="宋体" w:eastAsia="宋体" w:cs="宋体"/>
                <w:b/>
                <w:sz w:val="18"/>
                <w:szCs w:val="18"/>
                <w:highlight w:val="none"/>
                <w:lang w:val="en-US" w:eastAsia="zh-CN"/>
              </w:rPr>
            </w:pPr>
            <w:r>
              <w:rPr>
                <w:rFonts w:hint="eastAsia" w:ascii="宋体" w:hAnsi="宋体" w:cs="宋体"/>
                <w:b/>
                <w:sz w:val="18"/>
                <w:szCs w:val="18"/>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ind w:firstLine="360"/>
              <w:jc w:val="center"/>
              <w:rPr>
                <w:rFonts w:ascii="宋体" w:hAnsi="宋体" w:cs="宋体"/>
                <w:sz w:val="18"/>
                <w:szCs w:val="18"/>
              </w:rPr>
            </w:pPr>
            <w:r>
              <w:rPr>
                <w:rFonts w:hint="eastAsia" w:ascii="宋体" w:hAnsi="宋体" w:cs="宋体"/>
                <w:sz w:val="18"/>
                <w:szCs w:val="18"/>
              </w:rPr>
              <w:t>烟尘</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rPr>
            </w:pP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cs="宋体"/>
                <w:b/>
                <w:sz w:val="18"/>
                <w:szCs w:val="18"/>
                <w:highlight w:val="yellow"/>
              </w:rPr>
            </w:pP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cs="宋体"/>
                <w:b/>
                <w:sz w:val="18"/>
                <w:szCs w:val="18"/>
                <w:highlight w:val="yellow"/>
              </w:rPr>
            </w:pP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ind w:firstLine="361"/>
              <w:jc w:val="center"/>
              <w:rPr>
                <w:rFonts w:ascii="宋体" w:hAnsi="宋体" w:cs="宋体"/>
                <w:b/>
                <w:sz w:val="18"/>
                <w:szCs w:val="18"/>
                <w:highlight w:val="yellow"/>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ind w:firstLine="360"/>
              <w:jc w:val="center"/>
              <w:rPr>
                <w:rFonts w:ascii="宋体" w:hAnsi="宋体" w:cs="宋体"/>
                <w:sz w:val="18"/>
                <w:szCs w:val="18"/>
              </w:rPr>
            </w:pPr>
            <w:r>
              <w:rPr>
                <w:rFonts w:hint="eastAsia" w:ascii="宋体" w:hAnsi="宋体" w:cs="宋体"/>
                <w:sz w:val="18"/>
                <w:szCs w:val="18"/>
              </w:rPr>
              <w:t>粉尘</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rPr>
            </w:pP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cs="宋体"/>
                <w:b/>
                <w:sz w:val="18"/>
                <w:szCs w:val="18"/>
                <w:highlight w:val="yellow"/>
              </w:rPr>
            </w:pP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cs="宋体"/>
                <w:b/>
                <w:sz w:val="18"/>
                <w:szCs w:val="18"/>
                <w:highlight w:val="yellow"/>
              </w:rPr>
            </w:pP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ind w:firstLine="361"/>
              <w:jc w:val="center"/>
              <w:rPr>
                <w:rFonts w:ascii="宋体" w:hAnsi="宋体" w:cs="宋体"/>
                <w:b/>
                <w:sz w:val="18"/>
                <w:szCs w:val="18"/>
                <w:highlight w:val="yellow"/>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ind w:firstLine="360"/>
              <w:jc w:val="center"/>
              <w:rPr>
                <w:rFonts w:ascii="宋体" w:hAnsi="宋体" w:cs="宋体"/>
                <w:sz w:val="18"/>
                <w:szCs w:val="18"/>
              </w:rPr>
            </w:pPr>
            <w:r>
              <w:rPr>
                <w:rFonts w:hint="eastAsia" w:ascii="宋体" w:hAnsi="宋体" w:cs="宋体"/>
                <w:sz w:val="18"/>
                <w:szCs w:val="18"/>
              </w:rPr>
              <w:t>二氧化硫</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rPr>
            </w:pP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cs="宋体"/>
                <w:b/>
                <w:sz w:val="18"/>
                <w:szCs w:val="18"/>
                <w:highlight w:val="yellow"/>
              </w:rPr>
            </w:pP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cs="宋体"/>
                <w:b/>
                <w:sz w:val="18"/>
                <w:szCs w:val="18"/>
                <w:highlight w:val="yellow"/>
              </w:rPr>
            </w:pP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ind w:firstLine="361"/>
              <w:jc w:val="center"/>
              <w:rPr>
                <w:rFonts w:ascii="宋体" w:hAnsi="宋体" w:cs="宋体"/>
                <w:b/>
                <w:sz w:val="18"/>
                <w:szCs w:val="18"/>
                <w:highlight w:val="yellow"/>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ind w:firstLine="360"/>
              <w:jc w:val="center"/>
              <w:rPr>
                <w:rFonts w:ascii="宋体" w:hAnsi="宋体" w:cs="宋体"/>
                <w:sz w:val="18"/>
                <w:szCs w:val="18"/>
              </w:rPr>
            </w:pPr>
            <w:r>
              <w:rPr>
                <w:rFonts w:hint="eastAsia" w:ascii="宋体" w:hAnsi="宋体" w:cs="宋体"/>
                <w:sz w:val="18"/>
                <w:szCs w:val="18"/>
              </w:rPr>
              <w:t>氮氧化物</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rPr>
            </w:pP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cs="宋体"/>
                <w:b/>
                <w:sz w:val="18"/>
                <w:szCs w:val="18"/>
                <w:highlight w:val="yellow"/>
              </w:rPr>
            </w:pP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cs="宋体"/>
                <w:b/>
                <w:sz w:val="18"/>
                <w:szCs w:val="18"/>
                <w:highlight w:val="yellow"/>
              </w:rPr>
            </w:pP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ind w:firstLine="361"/>
              <w:jc w:val="center"/>
              <w:rPr>
                <w:rFonts w:ascii="宋体" w:hAnsi="宋体" w:cs="宋体"/>
                <w:b/>
                <w:sz w:val="18"/>
                <w:szCs w:val="18"/>
                <w:highlight w:val="yellow"/>
              </w:rPr>
            </w:pP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ind w:firstLine="361"/>
              <w:jc w:val="center"/>
              <w:rPr>
                <w:rFonts w:ascii="宋体" w:hAnsi="宋体" w:cs="宋体"/>
                <w:b/>
                <w:sz w:val="18"/>
                <w:szCs w:val="18"/>
                <w:highlight w:val="yellow"/>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jc w:val="center"/>
              <w:rPr>
                <w:rFonts w:ascii="宋体" w:hAnsi="宋体" w:cs="宋体"/>
                <w:sz w:val="18"/>
                <w:szCs w:val="18"/>
              </w:rPr>
            </w:pPr>
            <w:r>
              <w:rPr>
                <w:rFonts w:hint="eastAsia" w:ascii="宋体" w:hAnsi="宋体" w:cs="宋体"/>
                <w:sz w:val="18"/>
                <w:szCs w:val="18"/>
              </w:rPr>
              <w:t>固废</w:t>
            </w: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jc w:val="center"/>
              <w:rPr>
                <w:rFonts w:ascii="宋体" w:hAnsi="宋体" w:cs="宋体"/>
                <w:b/>
                <w:sz w:val="18"/>
                <w:szCs w:val="18"/>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jc w:val="center"/>
              <w:rPr>
                <w:rFonts w:ascii="宋体" w:hAnsi="宋体" w:cs="宋体"/>
                <w:sz w:val="18"/>
                <w:szCs w:val="18"/>
              </w:rPr>
            </w:pPr>
          </w:p>
        </w:tc>
        <w:tc>
          <w:tcPr>
            <w:tcW w:w="138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7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97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916"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9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05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1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361"/>
              <w:jc w:val="center"/>
              <w:rPr>
                <w:rFonts w:ascii="宋体" w:hAnsi="宋体" w:cs="宋体"/>
                <w:b/>
                <w:sz w:val="18"/>
                <w:szCs w:val="18"/>
              </w:rPr>
            </w:pPr>
          </w:p>
        </w:tc>
        <w:tc>
          <w:tcPr>
            <w:tcW w:w="1910" w:type="dxa"/>
            <w:gridSpan w:val="2"/>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jc w:val="center"/>
              <w:rPr>
                <w:rFonts w:ascii="宋体" w:hAnsi="宋体" w:cs="宋体"/>
                <w:b/>
                <w:sz w:val="18"/>
                <w:szCs w:val="18"/>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1255" w:type="dxa"/>
            <w:tcBorders>
              <w:top w:val="single" w:color="auto" w:sz="4" w:space="0"/>
              <w:left w:val="nil"/>
              <w:bottom w:val="single" w:color="auto" w:sz="4" w:space="0"/>
              <w:right w:val="single" w:color="auto" w:sz="4" w:space="0"/>
            </w:tcBorders>
            <w:vAlign w:val="center"/>
          </w:tcPr>
          <w:p>
            <w:pPr>
              <w:adjustRightInd w:val="0"/>
              <w:snapToGrid w:val="0"/>
              <w:spacing w:line="400" w:lineRule="exact"/>
              <w:ind w:firstLine="360"/>
              <w:jc w:val="center"/>
              <w:rPr>
                <w:rFonts w:ascii="宋体" w:hAnsi="宋体" w:cs="宋体"/>
                <w:sz w:val="18"/>
                <w:szCs w:val="18"/>
              </w:rPr>
            </w:pPr>
            <w:r>
              <w:rPr>
                <w:rFonts w:hint="eastAsia" w:ascii="宋体" w:hAnsi="宋体" w:cs="宋体"/>
                <w:sz w:val="18"/>
                <w:szCs w:val="18"/>
              </w:rPr>
              <w:t>备注</w:t>
            </w:r>
          </w:p>
        </w:tc>
        <w:tc>
          <w:tcPr>
            <w:tcW w:w="13045" w:type="dxa"/>
            <w:gridSpan w:val="23"/>
            <w:tcBorders>
              <w:top w:val="single" w:color="auto" w:sz="4" w:space="0"/>
              <w:left w:val="single" w:color="auto" w:sz="4" w:space="0"/>
              <w:bottom w:val="single" w:color="auto" w:sz="4" w:space="0"/>
              <w:right w:val="nil"/>
            </w:tcBorders>
            <w:vAlign w:val="center"/>
          </w:tcPr>
          <w:p>
            <w:pPr>
              <w:adjustRightInd w:val="0"/>
              <w:snapToGrid w:val="0"/>
              <w:spacing w:line="400" w:lineRule="exact"/>
              <w:ind w:firstLine="361"/>
              <w:jc w:val="center"/>
              <w:rPr>
                <w:rFonts w:ascii="宋体" w:hAnsi="宋体" w:cs="宋体"/>
                <w:b/>
                <w:sz w:val="18"/>
                <w:szCs w:val="18"/>
              </w:rPr>
            </w:pPr>
          </w:p>
        </w:tc>
      </w:tr>
    </w:tbl>
    <w:p>
      <w:pPr>
        <w:adjustRightInd w:val="0"/>
        <w:snapToGrid w:val="0"/>
        <w:ind w:firstLine="360"/>
        <w:rPr>
          <w:rFonts w:hAnsi="宋体" w:cs="Arial"/>
          <w:sz w:val="18"/>
          <w:szCs w:val="18"/>
        </w:rPr>
      </w:pPr>
      <w:r>
        <w:rPr>
          <w:rFonts w:hint="eastAsia" w:cs="Arial"/>
          <w:sz w:val="18"/>
          <w:szCs w:val="18"/>
        </w:rPr>
        <w:t>单位：</w:t>
      </w:r>
      <w:r>
        <w:rPr>
          <w:rFonts w:hint="eastAsia" w:hAnsi="宋体" w:cs="Arial"/>
          <w:sz w:val="18"/>
          <w:szCs w:val="18"/>
        </w:rPr>
        <w:t>废水量单位为：万吨</w:t>
      </w:r>
      <w:r>
        <w:rPr>
          <w:rFonts w:cs="Arial"/>
          <w:sz w:val="18"/>
          <w:szCs w:val="18"/>
        </w:rPr>
        <w:t>/</w:t>
      </w:r>
      <w:r>
        <w:rPr>
          <w:rFonts w:hint="eastAsia" w:hAnsi="宋体" w:cs="Arial"/>
          <w:sz w:val="18"/>
          <w:szCs w:val="18"/>
        </w:rPr>
        <w:t>年。</w:t>
      </w:r>
    </w:p>
    <w:p>
      <w:pPr>
        <w:adjustRightInd w:val="0"/>
        <w:snapToGrid w:val="0"/>
        <w:ind w:firstLine="540" w:firstLineChars="300"/>
        <w:rPr>
          <w:rFonts w:cs="Arial"/>
          <w:sz w:val="18"/>
          <w:szCs w:val="18"/>
        </w:rPr>
      </w:pPr>
      <w:r>
        <w:rPr>
          <w:sz w:val="18"/>
          <w:szCs w:val="18"/>
        </w:rPr>
        <w:t>COD</w:t>
      </w:r>
      <w:r>
        <w:rPr>
          <w:sz w:val="18"/>
          <w:szCs w:val="18"/>
          <w:vertAlign w:val="subscript"/>
        </w:rPr>
        <w:t>Cr</w:t>
      </w:r>
      <w:r>
        <w:rPr>
          <w:rFonts w:hint="eastAsia" w:cs="Arial"/>
          <w:sz w:val="18"/>
          <w:szCs w:val="18"/>
        </w:rPr>
        <w:t>、</w:t>
      </w:r>
      <w:r>
        <w:rPr>
          <w:rFonts w:hint="eastAsia" w:cs="宋体"/>
          <w:sz w:val="18"/>
          <w:szCs w:val="18"/>
        </w:rPr>
        <w:t>氨氮的</w:t>
      </w:r>
      <w:r>
        <w:rPr>
          <w:rFonts w:hint="eastAsia" w:hAnsi="宋体" w:cs="Arial"/>
          <w:sz w:val="18"/>
          <w:szCs w:val="18"/>
        </w:rPr>
        <w:t>浓度单位为：</w:t>
      </w:r>
      <w:r>
        <w:rPr>
          <w:rFonts w:cs="Arial"/>
          <w:sz w:val="18"/>
          <w:szCs w:val="18"/>
        </w:rPr>
        <w:t>mg/L</w:t>
      </w:r>
      <w:r>
        <w:rPr>
          <w:rFonts w:hint="eastAsia" w:cs="Arial"/>
          <w:sz w:val="18"/>
          <w:szCs w:val="18"/>
        </w:rPr>
        <w:t>，排放量的单位为：吨</w:t>
      </w:r>
      <w:r>
        <w:rPr>
          <w:rFonts w:cs="Arial"/>
          <w:sz w:val="18"/>
          <w:szCs w:val="18"/>
        </w:rPr>
        <w:t>/</w:t>
      </w:r>
      <w:r>
        <w:rPr>
          <w:rFonts w:hint="eastAsia" w:cs="Arial"/>
          <w:sz w:val="18"/>
          <w:szCs w:val="18"/>
        </w:rPr>
        <w:t>年</w:t>
      </w:r>
    </w:p>
    <w:p>
      <w:pPr>
        <w:adjustRightInd w:val="0"/>
        <w:snapToGrid w:val="0"/>
        <w:ind w:firstLine="360"/>
        <w:rPr>
          <w:rFonts w:cs="Arial"/>
          <w:sz w:val="18"/>
          <w:szCs w:val="18"/>
          <w:vertAlign w:val="superscript"/>
        </w:rPr>
      </w:pPr>
      <w:r>
        <w:rPr>
          <w:rFonts w:cs="Arial"/>
          <w:sz w:val="18"/>
          <w:szCs w:val="18"/>
        </w:rPr>
        <w:t xml:space="preserve">      </w:t>
      </w:r>
      <w:r>
        <w:rPr>
          <w:rFonts w:hint="eastAsia" w:hAnsi="宋体" w:cs="Arial"/>
          <w:sz w:val="18"/>
          <w:szCs w:val="18"/>
        </w:rPr>
        <w:t>废气量单位为：</w:t>
      </w:r>
      <w:r>
        <w:rPr>
          <w:rFonts w:cs="Arial"/>
          <w:sz w:val="18"/>
          <w:szCs w:val="18"/>
        </w:rPr>
        <w:t>Nm</w:t>
      </w:r>
      <w:r>
        <w:rPr>
          <w:rFonts w:cs="Arial"/>
          <w:sz w:val="18"/>
          <w:szCs w:val="18"/>
          <w:vertAlign w:val="superscript"/>
        </w:rPr>
        <w:t>3</w:t>
      </w:r>
      <w:r>
        <w:rPr>
          <w:rFonts w:cs="Arial"/>
          <w:sz w:val="18"/>
          <w:szCs w:val="18"/>
        </w:rPr>
        <w:t>/</w:t>
      </w:r>
      <w:r>
        <w:rPr>
          <w:rFonts w:hint="eastAsia" w:hAnsi="宋体" w:cs="Arial"/>
          <w:sz w:val="18"/>
          <w:szCs w:val="18"/>
        </w:rPr>
        <w:t>年</w:t>
      </w:r>
      <w:r>
        <w:rPr>
          <w:rFonts w:hAnsi="宋体" w:cs="Arial"/>
          <w:sz w:val="18"/>
          <w:szCs w:val="18"/>
        </w:rPr>
        <w:t xml:space="preserve">   </w:t>
      </w:r>
      <w:r>
        <w:rPr>
          <w:rFonts w:hint="eastAsia" w:hAnsi="宋体" w:cs="Arial"/>
          <w:sz w:val="18"/>
          <w:szCs w:val="18"/>
        </w:rPr>
        <w:t>浓度单位为：</w:t>
      </w:r>
      <w:r>
        <w:rPr>
          <w:rFonts w:cs="Arial"/>
          <w:sz w:val="18"/>
          <w:szCs w:val="18"/>
          <w:vertAlign w:val="superscript"/>
        </w:rPr>
        <w:t xml:space="preserve">   </w:t>
      </w:r>
      <w:r>
        <w:rPr>
          <w:rFonts w:cs="Arial"/>
          <w:sz w:val="18"/>
          <w:szCs w:val="18"/>
        </w:rPr>
        <w:t>mg/m</w:t>
      </w:r>
      <w:r>
        <w:rPr>
          <w:rFonts w:cs="Arial"/>
          <w:sz w:val="18"/>
          <w:szCs w:val="18"/>
          <w:vertAlign w:val="superscript"/>
        </w:rPr>
        <w:t>3</w:t>
      </w:r>
      <w:r>
        <w:rPr>
          <w:rFonts w:cs="Arial"/>
          <w:sz w:val="18"/>
          <w:szCs w:val="18"/>
        </w:rPr>
        <w:t xml:space="preserve">  </w:t>
      </w:r>
    </w:p>
    <w:p>
      <w:pPr>
        <w:adjustRightInd w:val="0"/>
        <w:snapToGrid w:val="0"/>
        <w:ind w:firstLine="360"/>
        <w:rPr>
          <w:rFonts w:cs="Arial"/>
          <w:sz w:val="18"/>
          <w:szCs w:val="18"/>
        </w:rPr>
      </w:pPr>
      <w:r>
        <w:rPr>
          <w:rFonts w:cs="Arial"/>
          <w:sz w:val="18"/>
          <w:szCs w:val="18"/>
        </w:rPr>
        <w:t xml:space="preserve">  </w:t>
      </w:r>
      <w:r>
        <w:rPr>
          <w:rFonts w:hint="eastAsia" w:cs="Arial"/>
          <w:sz w:val="18"/>
          <w:szCs w:val="18"/>
        </w:rPr>
        <w:t>固废量单位为：吨</w:t>
      </w:r>
      <w:r>
        <w:rPr>
          <w:rFonts w:cs="Arial"/>
          <w:sz w:val="18"/>
          <w:szCs w:val="18"/>
        </w:rPr>
        <w:t>/</w:t>
      </w:r>
      <w:r>
        <w:rPr>
          <w:rFonts w:hint="eastAsia" w:cs="Arial"/>
          <w:sz w:val="18"/>
          <w:szCs w:val="18"/>
        </w:rPr>
        <w:t>年。</w:t>
      </w:r>
    </w:p>
    <w:p>
      <w:pPr>
        <w:ind w:left="0" w:leftChars="0" w:firstLine="0" w:firstLineChars="0"/>
      </w:pPr>
    </w:p>
    <w:sectPr>
      <w:headerReference r:id="rId32"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BX88ew&#10;sAEAAEkDAAAOAAAAAAAAAAEAIAAAACIBAABkcnMvZTJvRG9jLnhtbFBLBQYAAAAABgAGAFkBAABE&#10;BQAAAAA=&#10;">
              <v:fill on="f" focussize="0,0"/>
              <v:stroke on="f" weight="1.25pt"/>
              <v:imagedata o:title=""/>
              <o:lock v:ext="edit" aspectratio="f"/>
              <v:textbox inset="0mm,0mm,0mm,0mm" style="mso-fit-shape-to-text:t;">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margin">
                <wp:posOffset>0</wp:posOffset>
              </wp:positionH>
              <wp:positionV relativeFrom="paragraph">
                <wp:posOffset>0</wp:posOffset>
              </wp:positionV>
              <wp:extent cx="64135" cy="131445"/>
              <wp:effectExtent l="0" t="0" r="0" b="0"/>
              <wp:wrapNone/>
              <wp:docPr id="10" name="文本框 4"/>
              <wp:cNvGraphicFramePr/>
              <a:graphic xmlns:a="http://schemas.openxmlformats.org/drawingml/2006/main">
                <a:graphicData uri="http://schemas.microsoft.com/office/word/2010/wordprocessingShape">
                  <wps:wsp>
                    <wps:cNvSpPr txBox="1">
                      <a:spLocks noChangeArrowheads="1"/>
                    </wps:cNvSpPr>
                    <wps:spPr bwMode="auto">
                      <a:xfrm>
                        <a:off x="0" y="0"/>
                        <a:ext cx="64135" cy="131445"/>
                      </a:xfrm>
                      <a:prstGeom prst="rect">
                        <a:avLst/>
                      </a:prstGeom>
                      <a:noFill/>
                      <a:ln>
                        <a:noFill/>
                      </a:ln>
                      <a:effectLst/>
                    </wps:spPr>
                    <wps:txbx>
                      <w:txbxContent>
                        <w:p>
                          <w:pPr>
                            <w:pStyle w:val="11"/>
                            <w:ind w:firstLine="360"/>
                          </w:pP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left:0pt;margin-top:0pt;height:10.35pt;width:5.05pt;mso-position-horizontal-relative:margin;mso-wrap-style:none;z-index:251712512;mso-width-relative:page;mso-height-relative:page;" filled="f" stroked="f" coordsize="21600,21600" o:gfxdata="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DdFE0AAAAAMBAAAPAAAAAAAAAAEAIAAAACIAAABkcnMvZG93bnJldi54bWxQSwECFAAUAAAACACH&#10;TuJANGC5HvMBAADCAwAADgAAAAAAAAABACAAAAAfAQAAZHJzL2Uyb0RvYy54bWxQSwUGAAAAAAYA&#10;BgBZAQAAhAUAAAAA&#10;">
              <v:fill on="f" focussize="0,0"/>
              <v:stroke on="f"/>
              <v:imagedata o:title=""/>
              <o:lock v:ext="edit" aspectratio="f"/>
              <v:textbox inset="0mm,0mm,0mm,0mm" style="mso-fit-shape-to-text:t;">
                <w:txbxContent>
                  <w:p>
                    <w:pPr>
                      <w:pStyle w:val="11"/>
                      <w:ind w:firstLine="360"/>
                    </w:pPr>
                  </w:p>
                </w:txbxContent>
              </v:textbox>
            </v:shape>
          </w:pict>
        </mc:Fallback>
      </mc:AlternateContent>
    </w:r>
  </w:p>
  <w:p>
    <w:pPr>
      <w:pStyle w:val="11"/>
      <w:ind w:right="360" w:firstLine="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GmCS9MA&#10;AAAFAQAADwAAAAAAAAABACAAAAAiAAAAZHJzL2Rvd25yZXYueG1sUEsBAhQAFAAAAAgAh07iQNYR&#10;+5qyAQAASgMAAA4AAAAAAAAAAQAgAAAAIgEAAGRycy9lMm9Eb2MueG1sUEsFBgAAAAAGAAYAWQEA&#10;AEYFAAAAAA==&#10;">
              <v:fill on="f" focussize="0,0"/>
              <v:stroke on="f" weight="1.25pt"/>
              <v:imagedata o:title=""/>
              <o:lock v:ext="edit" aspectratio="f"/>
              <v:textbox inset="0mm,0mm,0mm,0mm" style="mso-fit-shape-to-text:t;">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GmCS9MA&#10;AAAFAQAADwAAAAAAAAABACAAAAAiAAAAZHJzL2Rvd25yZXYueG1sUEsBAhQAFAAAAAgAh07iQOXt&#10;nvSyAQAASgMAAA4AAAAAAAAAAQAgAAAAIgEAAGRycy9lMm9Eb2MueG1sUEsFBgAAAAAGAAYAWQEA&#10;AEYFAAAAAA==&#10;">
              <v:fill on="f" focussize="0,0"/>
              <v:stroke on="f" weight="1.25pt"/>
              <v:imagedata o:title=""/>
              <o:lock v:ext="edit" aspectratio="f"/>
              <v:textbox inset="0mm,0mm,0mm,0mm" style="mso-fit-shape-to-text:t;">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margin">
                <wp:posOffset>0</wp:posOffset>
              </wp:positionH>
              <wp:positionV relativeFrom="paragraph">
                <wp:posOffset>0</wp:posOffset>
              </wp:positionV>
              <wp:extent cx="64135" cy="131445"/>
              <wp:effectExtent l="0" t="0" r="0" b="0"/>
              <wp:wrapNone/>
              <wp:docPr id="30" name="文本框 4"/>
              <wp:cNvGraphicFramePr/>
              <a:graphic xmlns:a="http://schemas.openxmlformats.org/drawingml/2006/main">
                <a:graphicData uri="http://schemas.microsoft.com/office/word/2010/wordprocessingShape">
                  <wps:wsp>
                    <wps:cNvSpPr txBox="1">
                      <a:spLocks noChangeArrowheads="1"/>
                    </wps:cNvSpPr>
                    <wps:spPr bwMode="auto">
                      <a:xfrm>
                        <a:off x="0" y="0"/>
                        <a:ext cx="64135" cy="131445"/>
                      </a:xfrm>
                      <a:prstGeom prst="rect">
                        <a:avLst/>
                      </a:prstGeom>
                      <a:noFill/>
                      <a:ln>
                        <a:noFill/>
                      </a:ln>
                      <a:effectLst/>
                    </wps:spPr>
                    <wps:txbx>
                      <w:txbxContent>
                        <w:p>
                          <w:pPr>
                            <w:pStyle w:val="11"/>
                            <w:ind w:firstLine="360"/>
                          </w:pP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left:0pt;margin-top:0pt;height:10.35pt;width:5.05pt;mso-position-horizontal-relative:margin;mso-wrap-style:none;z-index:251712512;mso-width-relative:page;mso-height-relative:page;" filled="f" stroked="f" coordsize="21600,21600" o:gfxdata="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DdFE0AAAAAMBAAAPAAAAAAAAAAEAIAAAACIAAABkcnMvZG93bnJldi54bWxQSwECFAAUAAAACACH&#10;TuJA4y0UyPMBAADCAwAADgAAAAAAAAABACAAAAAfAQAAZHJzL2Uyb0RvYy54bWxQSwUGAAAAAAYA&#10;BgBZAQAAhAUAAAAA&#10;">
              <v:fill on="f" focussize="0,0"/>
              <v:stroke on="f"/>
              <v:imagedata o:title=""/>
              <o:lock v:ext="edit" aspectratio="f"/>
              <v:textbox inset="0mm,0mm,0mm,0mm" style="mso-fit-shape-to-text:t;">
                <w:txbxContent>
                  <w:p>
                    <w:pPr>
                      <w:pStyle w:val="11"/>
                      <w:ind w:firstLine="360"/>
                    </w:pPr>
                  </w:p>
                </w:txbxContent>
              </v:textbox>
            </v:shape>
          </w:pict>
        </mc:Fallback>
      </mc:AlternateContent>
    </w:r>
  </w:p>
  <w:p>
    <w:pPr>
      <w:pStyle w:val="11"/>
      <w:ind w:right="360" w:firstLine="36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GmCS9MA&#10;AAAFAQAADwAAAAAAAAABACAAAAAiAAAAZHJzL2Rvd25yZXYueG1sUEsBAhQAFAAAAAgAh07iQGbb&#10;2LOyAQAASgMAAA4AAAAAAAAAAQAgAAAAIgEAAGRycy9lMm9Eb2MueG1sUEsFBgAAAAAGAAYAWQEA&#10;AEYFAAAAAA==&#10;">
              <v:fill on="f" focussize="0,0"/>
              <v:stroke on="f" weight="1.25pt"/>
              <v:imagedata o:title=""/>
              <o:lock v:ext="edit" aspectratio="f"/>
              <v:textbox inset="0mm,0mm,0mm,0mm" style="mso-fit-shape-to-text:t;">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GmCS9MA&#10;AAAFAQAADwAAAAAAAAABACAAAAAiAAAAZHJzL2Rvd25yZXYueG1sUEsBAhQAFAAAAAgAh07iQF5r&#10;i/6yAQAASgMAAA4AAAAAAAAAAQAgAAAAIgEAAGRycy9lMm9Eb2MueG1sUEsFBgAAAAAGAAYAWQEA&#10;AEYFAAAAAA==&#10;">
              <v:fill on="f" focussize="0,0"/>
              <v:stroke on="f" weight="1.25pt"/>
              <v:imagedata o:title=""/>
              <o:lock v:ext="edit" aspectratio="f"/>
              <v:textbox inset="0mm,0mm,0mm,0mm" style="mso-fit-shape-to-text:t;">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margin">
                <wp:posOffset>0</wp:posOffset>
              </wp:positionH>
              <wp:positionV relativeFrom="paragraph">
                <wp:posOffset>0</wp:posOffset>
              </wp:positionV>
              <wp:extent cx="64135" cy="131445"/>
              <wp:effectExtent l="0" t="0" r="0" b="0"/>
              <wp:wrapNone/>
              <wp:docPr id="33" name="文本框 4"/>
              <wp:cNvGraphicFramePr/>
              <a:graphic xmlns:a="http://schemas.openxmlformats.org/drawingml/2006/main">
                <a:graphicData uri="http://schemas.microsoft.com/office/word/2010/wordprocessingShape">
                  <wps:wsp>
                    <wps:cNvSpPr txBox="1">
                      <a:spLocks noChangeArrowheads="1"/>
                    </wps:cNvSpPr>
                    <wps:spPr bwMode="auto">
                      <a:xfrm>
                        <a:off x="0" y="0"/>
                        <a:ext cx="64135" cy="131445"/>
                      </a:xfrm>
                      <a:prstGeom prst="rect">
                        <a:avLst/>
                      </a:prstGeom>
                      <a:noFill/>
                      <a:ln>
                        <a:noFill/>
                      </a:ln>
                      <a:effectLst/>
                    </wps:spPr>
                    <wps:txbx>
                      <w:txbxContent>
                        <w:p>
                          <w:pPr>
                            <w:pStyle w:val="11"/>
                            <w:ind w:firstLine="360"/>
                          </w:pP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left:0pt;margin-top:0pt;height:10.35pt;width:5.05pt;mso-position-horizontal-relative:margin;mso-wrap-style:none;z-index:251736064;mso-width-relative:page;mso-height-relative:page;" filled="f" stroked="f" coordsize="21600,21600" o:gfxdata="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w3RRNAAAAADAQAADwAAAAAAAAABACAAAAAiAAAAZHJzL2Rvd25yZXYueG1sUEsBAhQAFAAAAAgA&#10;h07iQJMNDY70AQAAwgMAAA4AAAAAAAAAAQAgAAAAHwEAAGRycy9lMm9Eb2MueG1sUEsFBgAAAAAG&#10;AAYAWQEAAIUFAAAAAA==&#10;">
              <v:fill on="f" focussize="0,0"/>
              <v:stroke on="f"/>
              <v:imagedata o:title=""/>
              <o:lock v:ext="edit" aspectratio="f"/>
              <v:textbox inset="0mm,0mm,0mm,0mm" style="mso-fit-shape-to-text:t;">
                <w:txbxContent>
                  <w:p>
                    <w:pPr>
                      <w:pStyle w:val="11"/>
                      <w:ind w:firstLine="360"/>
                    </w:pPr>
                  </w:p>
                </w:txbxContent>
              </v:textbox>
            </v:shape>
          </w:pict>
        </mc:Fallback>
      </mc:AlternateContent>
    </w:r>
  </w:p>
  <w:p>
    <w:pPr>
      <w:pStyle w:val="11"/>
      <w:ind w:right="360" w:firstLine="36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GmCS9MA&#10;AAAFAQAADwAAAAAAAAABACAAAAAiAAAAZHJzL2Rvd25yZXYueG1sUEsBAhQAFAAAAAgAh07iQBJz&#10;u0WyAQAASgMAAA4AAAAAAAAAAQAgAAAAIgEAAGRycy9lMm9Eb2MueG1sUEsFBgAAAAAGAAYAWQEA&#10;AEYFAAAAAA==&#10;">
              <v:fill on="f" focussize="0,0"/>
              <v:stroke on="f" weight="1.25pt"/>
              <v:imagedata o:title=""/>
              <o:lock v:ext="edit" aspectratio="f"/>
              <v:textbox inset="0mm,0mm,0mm,0mm" style="mso-fit-shape-to-text:t;">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A3ZoDi&#10;sAEAAEkDAAAOAAAAAAAAAAEAIAAAACIBAABkcnMvZTJvRG9jLnhtbFBLBQYAAAAABgAGAFkBAABE&#10;BQAAAAA=&#10;">
              <v:fill on="f" focussize="0,0"/>
              <v:stroke on="f" weight="1.25pt"/>
              <v:imagedata o:title=""/>
              <o:lock v:ext="edit" aspectratio="f"/>
              <v:textbox inset="0mm,0mm,0mm,0mm" style="mso-fit-shape-to-text:t;">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margin">
                <wp:posOffset>0</wp:posOffset>
              </wp:positionH>
              <wp:positionV relativeFrom="paragraph">
                <wp:posOffset>0</wp:posOffset>
              </wp:positionV>
              <wp:extent cx="64135" cy="131445"/>
              <wp:effectExtent l="0" t="0" r="0" b="0"/>
              <wp:wrapNone/>
              <wp:docPr id="25" name="文本框 4"/>
              <wp:cNvGraphicFramePr/>
              <a:graphic xmlns:a="http://schemas.openxmlformats.org/drawingml/2006/main">
                <a:graphicData uri="http://schemas.microsoft.com/office/word/2010/wordprocessingShape">
                  <wps:wsp>
                    <wps:cNvSpPr txBox="1">
                      <a:spLocks noChangeArrowheads="1"/>
                    </wps:cNvSpPr>
                    <wps:spPr bwMode="auto">
                      <a:xfrm>
                        <a:off x="0" y="0"/>
                        <a:ext cx="64135" cy="131445"/>
                      </a:xfrm>
                      <a:prstGeom prst="rect">
                        <a:avLst/>
                      </a:prstGeom>
                      <a:noFill/>
                      <a:ln>
                        <a:noFill/>
                      </a:ln>
                      <a:effectLst/>
                    </wps:spPr>
                    <wps:txbx>
                      <w:txbxContent>
                        <w:p>
                          <w:pPr>
                            <w:pStyle w:val="11"/>
                            <w:ind w:firstLine="360"/>
                          </w:pP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left:0pt;margin-top:0pt;height:10.35pt;width:5.05pt;mso-position-horizontal-relative:margin;mso-wrap-style:none;z-index:251712512;mso-width-relative:page;mso-height-relative:page;" filled="f" stroked="f" coordsize="21600,21600" o:gfxdata="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w3RRNAAAAADAQAADwAAAAAAAAABACAAAAAiAAAAZHJzL2Rvd25yZXYueG1sUEsBAhQAFAAAAAgA&#10;h07iQLho0YT0AQAAwgMAAA4AAAAAAAAAAQAgAAAAHwEAAGRycy9lMm9Eb2MueG1sUEsFBgAAAAAG&#10;AAYAWQEAAIUFAAAAAA==&#10;">
              <v:fill on="f" focussize="0,0"/>
              <v:stroke on="f"/>
              <v:imagedata o:title=""/>
              <o:lock v:ext="edit" aspectratio="f"/>
              <v:textbox inset="0mm,0mm,0mm,0mm" style="mso-fit-shape-to-text:t;">
                <w:txbxContent>
                  <w:p>
                    <w:pPr>
                      <w:pStyle w:val="11"/>
                      <w:ind w:firstLine="360"/>
                    </w:pPr>
                  </w:p>
                </w:txbxContent>
              </v:textbox>
            </v:shape>
          </w:pict>
        </mc:Fallback>
      </mc:AlternateContent>
    </w:r>
  </w:p>
  <w:p>
    <w:pPr>
      <w:pStyle w:val="11"/>
      <w:ind w:right="360" w:firstLine="36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GmCS9MA&#10;AAAFAQAADwAAAAAAAAABACAAAAAiAAAAZHJzL2Rvd25yZXYueG1sUEsBAhQAFAAAAAgAh07iQPMF&#10;262yAQAASgMAAA4AAAAAAAAAAQAgAAAAIgEAAGRycy9lMm9Eb2MueG1sUEsFBgAAAAAGAAYAWQEA&#10;AEYFAAAAAA==&#10;">
              <v:fill on="f" focussize="0,0"/>
              <v:stroke on="f" weight="1.25pt"/>
              <v:imagedata o:title=""/>
              <o:lock v:ext="edit" aspectratio="f"/>
              <v:textbox inset="0mm,0mm,0mm,0mm" style="mso-fit-shape-to-text:t;">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GmCS9MA&#10;AAAFAQAADwAAAAAAAAABACAAAAAiAAAAZHJzL2Rvd25yZXYueG1sUEsBAhQAFAAAAAgAh07iQB4W&#10;RKyyAQAASgMAAA4AAAAAAAAAAQAgAAAAIgEAAGRycy9lMm9Eb2MueG1sUEsFBgAAAAAGAAYAWQEA&#10;AEYFAAAAAA==&#10;">
              <v:fill on="f" focussize="0,0"/>
              <v:stroke on="f" weight="1.25pt"/>
              <v:imagedata o:title=""/>
              <o:lock v:ext="edit" aspectratio="f"/>
              <v:textbox inset="0mm,0mm,0mm,0mm" style="mso-fit-shape-to-text:t;">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margin">
                <wp:posOffset>0</wp:posOffset>
              </wp:positionH>
              <wp:positionV relativeFrom="paragraph">
                <wp:posOffset>0</wp:posOffset>
              </wp:positionV>
              <wp:extent cx="64135" cy="131445"/>
              <wp:effectExtent l="0" t="0" r="0" b="0"/>
              <wp:wrapNone/>
              <wp:docPr id="46" name="文本框 4"/>
              <wp:cNvGraphicFramePr/>
              <a:graphic xmlns:a="http://schemas.openxmlformats.org/drawingml/2006/main">
                <a:graphicData uri="http://schemas.microsoft.com/office/word/2010/wordprocessingShape">
                  <wps:wsp>
                    <wps:cNvSpPr txBox="1">
                      <a:spLocks noChangeArrowheads="1"/>
                    </wps:cNvSpPr>
                    <wps:spPr bwMode="auto">
                      <a:xfrm>
                        <a:off x="0" y="0"/>
                        <a:ext cx="64135" cy="131445"/>
                      </a:xfrm>
                      <a:prstGeom prst="rect">
                        <a:avLst/>
                      </a:prstGeom>
                      <a:noFill/>
                      <a:ln>
                        <a:noFill/>
                      </a:ln>
                      <a:effectLst/>
                    </wps:spPr>
                    <wps:txbx>
                      <w:txbxContent>
                        <w:p>
                          <w:pPr>
                            <w:pStyle w:val="11"/>
                            <w:ind w:firstLine="360"/>
                          </w:pP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left:0pt;margin-top:0pt;height:10.35pt;width:5.05pt;mso-position-horizontal-relative:margin;mso-wrap-style:none;z-index:251712512;mso-width-relative:page;mso-height-relative:page;" filled="f" stroked="f" coordsize="21600,21600" o:gfxdata="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w3RRNAAAAADAQAADwAAAAAAAAABACAAAAAiAAAAZHJzL2Rvd25yZXYueG1sUEsBAhQAFAAAAAgA&#10;h07iQPCYTmL0AQAAwgMAAA4AAAAAAAAAAQAgAAAAHwEAAGRycy9lMm9Eb2MueG1sUEsFBgAAAAAG&#10;AAYAWQEAAIUFAAAAAA==&#10;">
              <v:fill on="f" focussize="0,0"/>
              <v:stroke on="f"/>
              <v:imagedata o:title=""/>
              <o:lock v:ext="edit" aspectratio="f"/>
              <v:textbox inset="0mm,0mm,0mm,0mm" style="mso-fit-shape-to-text:t;">
                <w:txbxContent>
                  <w:p>
                    <w:pPr>
                      <w:pStyle w:val="11"/>
                      <w:ind w:firstLine="360"/>
                    </w:pPr>
                  </w:p>
                </w:txbxContent>
              </v:textbox>
            </v:shape>
          </w:pict>
        </mc:Fallback>
      </mc:AlternateContent>
    </w:r>
  </w:p>
  <w:p>
    <w:pPr>
      <w:pStyle w:val="11"/>
      <w:ind w:right="360" w:firstLine="360"/>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oaYJL0wAA&#10;AAUBAAAPAAAAAAAAAAEAIAAAACIAAABkcnMvZG93bnJldi54bWxQSwECFAAUAAAACACHTuJAGi6i&#10;yLEBAABKAwAADgAAAAAAAAABACAAAAAiAQAAZHJzL2Uyb0RvYy54bWxQSwUGAAAAAAYABgBZAQAA&#10;RQUAAAAA&#10;">
              <v:fill on="f" focussize="0,0"/>
              <v:stroke on="f" weight="1.25pt"/>
              <v:imagedata o:title=""/>
              <o:lock v:ext="edit" aspectratio="f"/>
              <v:textbox inset="0mm,0mm,0mm,0mm" style="mso-fit-shape-to-text:t;">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BYhgxn&#10;sAEAAEoDAAAOAAAAAAAAAAEAIAAAACIBAABkcnMvZTJvRG9jLnhtbFBLBQYAAAAABgAGAFkBAABE&#10;BQAAAAA=&#10;">
              <v:fill on="f" focussize="0,0"/>
              <v:stroke on="f" weight="1.25pt"/>
              <v:imagedata o:title=""/>
              <o:lock v:ext="edit" aspectratio="f"/>
              <v:textbox inset="0mm,0mm,0mm,0mm" style="mso-fit-shape-to-text:t;">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margin">
                <wp:posOffset>0</wp:posOffset>
              </wp:positionH>
              <wp:positionV relativeFrom="paragraph">
                <wp:posOffset>0</wp:posOffset>
              </wp:positionV>
              <wp:extent cx="64135" cy="131445"/>
              <wp:effectExtent l="0" t="0" r="0" b="0"/>
              <wp:wrapNone/>
              <wp:docPr id="16" name="文本框 4"/>
              <wp:cNvGraphicFramePr/>
              <a:graphic xmlns:a="http://schemas.openxmlformats.org/drawingml/2006/main">
                <a:graphicData uri="http://schemas.microsoft.com/office/word/2010/wordprocessingShape">
                  <wps:wsp>
                    <wps:cNvSpPr txBox="1">
                      <a:spLocks noChangeArrowheads="1"/>
                    </wps:cNvSpPr>
                    <wps:spPr bwMode="auto">
                      <a:xfrm>
                        <a:off x="0" y="0"/>
                        <a:ext cx="64135" cy="131445"/>
                      </a:xfrm>
                      <a:prstGeom prst="rect">
                        <a:avLst/>
                      </a:prstGeom>
                      <a:noFill/>
                      <a:ln>
                        <a:noFill/>
                      </a:ln>
                      <a:effectLst/>
                    </wps:spPr>
                    <wps:txbx>
                      <w:txbxContent>
                        <w:p>
                          <w:pPr>
                            <w:pStyle w:val="11"/>
                            <w:ind w:firstLine="360"/>
                          </w:pP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left:0pt;margin-top:0pt;height:10.35pt;width:5.05pt;mso-position-horizontal-relative:margin;mso-wrap-style:none;z-index:251688960;mso-width-relative:page;mso-height-relative:page;" filled="f" stroked="f" coordsize="21600,21600" o:gfxdata="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DdFE0AAAAAMBAAAPAAAAAAAAAAEAIAAAACIAAABkcnMvZG93bnJldi54bWxQSwECFAAUAAAACACH&#10;TuJA1CCLkvMBAADCAwAADgAAAAAAAAABACAAAAAfAQAAZHJzL2Uyb0RvYy54bWxQSwUGAAAAAAYA&#10;BgBZAQAAhAUAAAAA&#10;">
              <v:fill on="f" focussize="0,0"/>
              <v:stroke on="f"/>
              <v:imagedata o:title=""/>
              <o:lock v:ext="edit" aspectratio="f"/>
              <v:textbox inset="0mm,0mm,0mm,0mm" style="mso-fit-shape-to-text:t;">
                <w:txbxContent>
                  <w:p>
                    <w:pPr>
                      <w:pStyle w:val="11"/>
                      <w:ind w:firstLine="360"/>
                    </w:pPr>
                  </w:p>
                </w:txbxContent>
              </v:textbox>
            </v:shape>
          </w:pict>
        </mc:Fallback>
      </mc:AlternateContent>
    </w:r>
  </w:p>
  <w:p>
    <w:pPr>
      <w:pStyle w:val="11"/>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firstLineChars="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3307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330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jc w:val="cente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4.1pt;mso-position-horizontal:center;mso-position-horizontal-relative:margin;z-index:251658240;mso-width-relative:page;mso-height-relative:page;" filled="f" stroked="f" coordsize="21600,21600" o:gfxdata="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N3YNHTAAAABAEAAA8AAAAAAAAAAQAg&#10;AAAAIgAAAGRycy9kb3ducmV2LnhtbFBLAQIUABQAAAAIAIdO4kARu6gfEwIAAAgEAAAOAAAAAAAA&#10;AAEAIAAAACIBAABkcnMvZTJvRG9jLnhtbFBLBQYAAAAABgAGAFkBAACnBQAAAAA=&#10;">
              <v:fill on="f" focussize="0,0"/>
              <v:stroke on="f" weight="0.5pt"/>
              <v:imagedata o:title=""/>
              <o:lock v:ext="edit" aspectratio="f"/>
              <v:textbox inset="0mm,0mm,0mm,0mm" style="mso-fit-shape-to-text:t;">
                <w:txbxContent>
                  <w:p>
                    <w:pPr>
                      <w:pStyle w:val="11"/>
                      <w:ind w:firstLine="360"/>
                      <w:jc w:val="cente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firstLineChars="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3307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330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jc w:val="cente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4.1pt;mso-position-horizontal:center;mso-position-horizontal-relative:margin;z-index:251658240;mso-width-relative:page;mso-height-relative:page;" filled="f" stroked="f" coordsize="21600,21600" o:gfxdata="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3dg0dMAAAAEAQAADwAAAAAAAAAB&#10;ACAAAAAiAAAAZHJzL2Rvd25yZXYueG1sUEsBAhQAFAAAAAgAh07iQNzyjoAVAgAACAQAAA4AAAAA&#10;AAAAAQAgAAAAIgEAAGRycy9lMm9Eb2MueG1sUEsFBgAAAAAGAAYAWQEAAKkFAAAAAA==&#10;">
              <v:fill on="f" focussize="0,0"/>
              <v:stroke on="f" weight="0.5pt"/>
              <v:imagedata o:title=""/>
              <o:lock v:ext="edit" aspectratio="f"/>
              <v:textbox inset="0mm,0mm,0mm,0mm" style="mso-fit-shape-to-text:t;">
                <w:txbxContent>
                  <w:p>
                    <w:pPr>
                      <w:pStyle w:val="11"/>
                      <w:ind w:firstLine="360"/>
                      <w:jc w:val="cente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firstLineChars="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l8acVAgAAFw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il8acVAgAAFw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oaYJL0wAA&#10;AAUBAAAPAAAAAAAAAAEAIAAAACIAAABkcnMvZG93bnJldi54bWxQSwECFAAUAAAACACHTuJAquSB&#10;4bEBAABKAwAADgAAAAAAAAABACAAAAAiAQAAZHJzL2Uyb0RvYy54bWxQSwUGAAAAAAYABgBZAQAA&#10;RQUAAAAA&#10;">
              <v:fill on="f" focussize="0,0"/>
              <v:stroke on="f" weight="1.25pt"/>
              <v:imagedata o:title=""/>
              <o:lock v:ext="edit" aspectratio="f"/>
              <v:textbox inset="0mm,0mm,0mm,0mm" style="mso-fit-shape-to-text:t;">
                <w:txbxContent>
                  <w:p>
                    <w:pPr>
                      <w:pStyle w:val="11"/>
                      <w:ind w:firstLine="360"/>
                      <w:rPr>
                        <w:rStyle w:val="16"/>
                      </w:rPr>
                    </w:pPr>
                    <w:r>
                      <w:fldChar w:fldCharType="begin"/>
                    </w:r>
                    <w:r>
                      <w:rPr>
                        <w:rStyle w:val="16"/>
                      </w:rPr>
                      <w:instrText xml:space="preserve">PAGE  </w:instrText>
                    </w:r>
                    <w:r>
                      <w:fldChar w:fldCharType="separate"/>
                    </w:r>
                    <w:r>
                      <w:rPr>
                        <w:rStyle w:val="16"/>
                      </w:rPr>
                      <w:t>42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ind w:firstLine="360"/>
    </w:pPr>
  </w:p>
  <w:p>
    <w:pPr>
      <w:pStyle w:val="12"/>
      <w:pBdr>
        <w:bottom w:val="single" w:color="auto" w:sz="4" w:space="1"/>
      </w:pBdr>
      <w:ind w:firstLine="0" w:firstLineChars="0"/>
    </w:pPr>
    <w:r>
      <w:rPr>
        <w:rFonts w:hint="eastAsia"/>
        <w:lang w:eastAsia="zh-CN"/>
      </w:rPr>
      <w:t>马鞍山市长冶重工科技有限公司</w:t>
    </w:r>
    <w:r>
      <w:rPr>
        <w:rFonts w:hint="eastAsia"/>
      </w:rPr>
      <w:t xml:space="preserve">                         </w:t>
    </w:r>
    <w:r>
      <w:rPr>
        <w:rFonts w:hint="eastAsia"/>
        <w:lang w:val="en-US" w:eastAsia="zh-CN"/>
      </w:rPr>
      <w:t xml:space="preserve">                                                          </w:t>
    </w:r>
    <w:r>
      <w:rPr>
        <w:rFonts w:hint="eastAsia"/>
        <w:lang w:eastAsia="zh-CN"/>
      </w:rPr>
      <w:t>年产2000吨（套）汽车零部件及工程机械模具项目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ind w:firstLine="360"/>
    </w:pPr>
  </w:p>
  <w:p>
    <w:pPr>
      <w:pStyle w:val="12"/>
      <w:pBdr>
        <w:bottom w:val="single" w:color="auto" w:sz="4" w:space="1"/>
      </w:pBdr>
      <w:ind w:firstLine="0" w:firstLineChars="0"/>
    </w:pPr>
    <w:r>
      <w:rPr>
        <w:rFonts w:hint="eastAsia"/>
        <w:lang w:eastAsia="zh-CN"/>
      </w:rPr>
      <w:t>马鞍山市长冶重工科技有限公司</w:t>
    </w:r>
    <w:r>
      <w:rPr>
        <w:rFonts w:hint="eastAsia"/>
      </w:rPr>
      <w:t xml:space="preserve">                         </w:t>
    </w:r>
    <w:r>
      <w:rPr>
        <w:rFonts w:hint="eastAsia"/>
        <w:lang w:eastAsia="zh-CN"/>
      </w:rPr>
      <w:t>年产2000吨汽车零部件及工程机械模具项目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ind w:firstLine="360"/>
      <w:rPr>
        <w:rFonts w:hint="eastAsia" w:eastAsia="宋体"/>
        <w:lang w:val="en-US" w:eastAsia="zh-CN"/>
      </w:rPr>
    </w:pPr>
    <w:r>
      <w:rPr>
        <w:rFonts w:hint="eastAsia"/>
        <w:lang w:val="en-US" w:eastAsia="zh-CN"/>
      </w:rPr>
      <w:t xml:space="preserve"> </w:t>
    </w:r>
  </w:p>
  <w:p>
    <w:pPr>
      <w:pStyle w:val="12"/>
      <w:pBdr>
        <w:bottom w:val="single" w:color="auto" w:sz="4" w:space="1"/>
      </w:pBdr>
      <w:ind w:firstLine="0" w:firstLineChars="0"/>
    </w:pPr>
    <w:r>
      <w:rPr>
        <w:rFonts w:hint="eastAsia"/>
        <w:lang w:eastAsia="zh-CN"/>
      </w:rPr>
      <w:t>马鞍山市长冶重工科技有限公司</w:t>
    </w:r>
    <w:r>
      <w:rPr>
        <w:rFonts w:hint="eastAsia"/>
      </w:rPr>
      <w:t xml:space="preserve">                         </w:t>
    </w:r>
    <w:r>
      <w:rPr>
        <w:rFonts w:hint="eastAsia"/>
        <w:lang w:val="en-US" w:eastAsia="zh-CN"/>
      </w:rPr>
      <w:t xml:space="preserve">                                                              </w:t>
    </w:r>
    <w:r>
      <w:rPr>
        <w:rFonts w:hint="eastAsia"/>
        <w:lang w:eastAsia="zh-CN"/>
      </w:rPr>
      <w:t>年产2000吨汽车零部件及工程机械模具项目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ind w:firstLine="360"/>
    </w:pPr>
  </w:p>
  <w:p>
    <w:pPr>
      <w:pStyle w:val="12"/>
      <w:pBdr>
        <w:bottom w:val="single" w:color="auto" w:sz="4" w:space="1"/>
      </w:pBdr>
      <w:ind w:firstLine="0" w:firstLineChars="0"/>
    </w:pPr>
    <w:r>
      <w:rPr>
        <w:rFonts w:hint="eastAsia"/>
        <w:lang w:eastAsia="zh-CN"/>
      </w:rPr>
      <w:t>马鞍山市长冶重工科技有限公司</w:t>
    </w:r>
    <w:r>
      <w:rPr>
        <w:rFonts w:hint="eastAsia"/>
      </w:rPr>
      <w:t xml:space="preserve">                         </w:t>
    </w:r>
    <w:r>
      <w:rPr>
        <w:rFonts w:hint="eastAsia"/>
        <w:lang w:eastAsia="zh-CN"/>
      </w:rPr>
      <w:t>年产2000吨汽车零部件及工程机械模具项目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ind w:firstLine="360"/>
    </w:pPr>
  </w:p>
  <w:p>
    <w:pPr>
      <w:pStyle w:val="12"/>
      <w:pBdr>
        <w:bottom w:val="single" w:color="auto" w:sz="4" w:space="1"/>
      </w:pBdr>
      <w:ind w:firstLine="0" w:firstLineChars="0"/>
    </w:pPr>
    <w:r>
      <w:rPr>
        <w:rFonts w:hint="eastAsia"/>
        <w:lang w:eastAsia="zh-CN"/>
      </w:rPr>
      <w:t>马鞍山市长冶重工科技有限公司</w:t>
    </w:r>
    <w:r>
      <w:rPr>
        <w:rFonts w:hint="eastAsia"/>
      </w:rPr>
      <w:t xml:space="preserve">                        </w:t>
    </w:r>
    <w:r>
      <w:rPr>
        <w:rFonts w:hint="eastAsia"/>
        <w:lang w:eastAsia="zh-CN"/>
      </w:rPr>
      <w:t>年产2000吨汽车零部件及工程机械模具项目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ind w:left="0" w:leftChars="0" w:firstLine="0" w:firstLineChars="0"/>
    </w:pPr>
  </w:p>
  <w:p>
    <w:pPr>
      <w:pStyle w:val="12"/>
      <w:pBdr>
        <w:bottom w:val="single" w:color="auto" w:sz="4" w:space="1"/>
      </w:pBdr>
      <w:ind w:firstLine="0" w:firstLineChars="0"/>
    </w:pPr>
    <w:r>
      <w:rPr>
        <w:rFonts w:hint="eastAsia"/>
        <w:lang w:eastAsia="zh-CN"/>
      </w:rPr>
      <w:t>马鞍山市长冶重工科技有限公司</w:t>
    </w:r>
    <w:r>
      <w:rPr>
        <w:rFonts w:hint="eastAsia"/>
      </w:rPr>
      <w:t xml:space="preserve">                        </w:t>
    </w:r>
    <w:r>
      <w:rPr>
        <w:rFonts w:hint="eastAsia"/>
        <w:lang w:val="en-US" w:eastAsia="zh-CN"/>
      </w:rPr>
      <w:t xml:space="preserve">              </w:t>
    </w:r>
    <w:r>
      <w:rPr>
        <w:rFonts w:hint="eastAsia"/>
        <w:lang w:eastAsia="zh-CN"/>
      </w:rPr>
      <w:t>年产2000吨汽车零部件及工程机械模具项目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ind w:firstLine="0" w:firstLineChars="0"/>
    </w:pPr>
    <w:r>
      <w:rPr>
        <w:rFonts w:hint="eastAsia"/>
        <w:lang w:eastAsia="zh-CN"/>
      </w:rPr>
      <w:t>马鞍山市长冶重工科技有限公司</w:t>
    </w:r>
    <w:r>
      <w:rPr>
        <w:rFonts w:hint="eastAsia"/>
        <w:lang w:val="en-US" w:eastAsia="zh-CN"/>
      </w:rPr>
      <w:t xml:space="preserve">                                      </w:t>
    </w:r>
    <w:r>
      <w:rPr>
        <w:rFonts w:hint="eastAsia"/>
        <w:lang w:eastAsia="zh-CN"/>
      </w:rPr>
      <w:t>年产2000吨汽车零部件及工程机械模具项目</w:t>
    </w:r>
  </w:p>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3A867B"/>
    <w:multiLevelType w:val="singleLevel"/>
    <w:tmpl w:val="C53A867B"/>
    <w:lvl w:ilvl="0" w:tentative="0">
      <w:start w:val="1"/>
      <w:numFmt w:val="chineseCounting"/>
      <w:suff w:val="nothing"/>
      <w:lvlText w:val="%1、"/>
      <w:lvlJc w:val="left"/>
      <w:rPr>
        <w:rFonts w:hint="eastAsia"/>
      </w:rPr>
    </w:lvl>
  </w:abstractNum>
  <w:abstractNum w:abstractNumId="1">
    <w:nsid w:val="EA75CF84"/>
    <w:multiLevelType w:val="singleLevel"/>
    <w:tmpl w:val="EA75CF84"/>
    <w:lvl w:ilvl="0" w:tentative="0">
      <w:start w:val="2"/>
      <w:numFmt w:val="decimal"/>
      <w:suff w:val="nothing"/>
      <w:lvlText w:val="（%1）"/>
      <w:lvlJc w:val="left"/>
    </w:lvl>
  </w:abstractNum>
  <w:abstractNum w:abstractNumId="2">
    <w:nsid w:val="EB5C276E"/>
    <w:multiLevelType w:val="singleLevel"/>
    <w:tmpl w:val="EB5C276E"/>
    <w:lvl w:ilvl="0" w:tentative="0">
      <w:start w:val="4"/>
      <w:numFmt w:val="decimal"/>
      <w:suff w:val="nothing"/>
      <w:lvlText w:val="（%1）"/>
      <w:lvlJc w:val="left"/>
    </w:lvl>
  </w:abstractNum>
  <w:abstractNum w:abstractNumId="3">
    <w:nsid w:val="5AC0E49D"/>
    <w:multiLevelType w:val="singleLevel"/>
    <w:tmpl w:val="5AC0E49D"/>
    <w:lvl w:ilvl="0" w:tentative="0">
      <w:start w:val="7"/>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1A14F4"/>
    <w:rsid w:val="000115FD"/>
    <w:rsid w:val="00090DC9"/>
    <w:rsid w:val="0018549A"/>
    <w:rsid w:val="0018669D"/>
    <w:rsid w:val="002042B2"/>
    <w:rsid w:val="0023036C"/>
    <w:rsid w:val="00245551"/>
    <w:rsid w:val="0033441C"/>
    <w:rsid w:val="0039174D"/>
    <w:rsid w:val="00395985"/>
    <w:rsid w:val="003E5CE9"/>
    <w:rsid w:val="003F51FE"/>
    <w:rsid w:val="00443F9E"/>
    <w:rsid w:val="004462DF"/>
    <w:rsid w:val="00464C8D"/>
    <w:rsid w:val="004C363B"/>
    <w:rsid w:val="004C634F"/>
    <w:rsid w:val="0053695D"/>
    <w:rsid w:val="00573A58"/>
    <w:rsid w:val="005B06AC"/>
    <w:rsid w:val="00607A01"/>
    <w:rsid w:val="0063227B"/>
    <w:rsid w:val="00640AE2"/>
    <w:rsid w:val="006B42B7"/>
    <w:rsid w:val="007A698D"/>
    <w:rsid w:val="007B50EE"/>
    <w:rsid w:val="009211E3"/>
    <w:rsid w:val="00933A1E"/>
    <w:rsid w:val="00986BF3"/>
    <w:rsid w:val="00987B9E"/>
    <w:rsid w:val="009D39CB"/>
    <w:rsid w:val="009D406B"/>
    <w:rsid w:val="009D4782"/>
    <w:rsid w:val="009F736F"/>
    <w:rsid w:val="00A04F2E"/>
    <w:rsid w:val="00A67A4C"/>
    <w:rsid w:val="00B168CB"/>
    <w:rsid w:val="00B16A27"/>
    <w:rsid w:val="00B3706C"/>
    <w:rsid w:val="00BE0217"/>
    <w:rsid w:val="00C35373"/>
    <w:rsid w:val="00D2698D"/>
    <w:rsid w:val="00D309DA"/>
    <w:rsid w:val="00DC27F1"/>
    <w:rsid w:val="00DC32EE"/>
    <w:rsid w:val="00DD5DC1"/>
    <w:rsid w:val="00DF1B5C"/>
    <w:rsid w:val="00E1558A"/>
    <w:rsid w:val="00E502BF"/>
    <w:rsid w:val="00E54068"/>
    <w:rsid w:val="00F30598"/>
    <w:rsid w:val="00F376DE"/>
    <w:rsid w:val="00F81BC9"/>
    <w:rsid w:val="00F94D3C"/>
    <w:rsid w:val="00FB50BA"/>
    <w:rsid w:val="00FC6A94"/>
    <w:rsid w:val="00FE0739"/>
    <w:rsid w:val="02072EE3"/>
    <w:rsid w:val="02826F26"/>
    <w:rsid w:val="02FB75D9"/>
    <w:rsid w:val="05265D41"/>
    <w:rsid w:val="060F5133"/>
    <w:rsid w:val="065E0034"/>
    <w:rsid w:val="07071EAB"/>
    <w:rsid w:val="08393CEE"/>
    <w:rsid w:val="08C00E35"/>
    <w:rsid w:val="0A081824"/>
    <w:rsid w:val="0A3E4981"/>
    <w:rsid w:val="0B764C4E"/>
    <w:rsid w:val="0C7A1EE4"/>
    <w:rsid w:val="0CAB4EB7"/>
    <w:rsid w:val="104D5677"/>
    <w:rsid w:val="10866761"/>
    <w:rsid w:val="138E4094"/>
    <w:rsid w:val="13E6511A"/>
    <w:rsid w:val="15301195"/>
    <w:rsid w:val="16F671E2"/>
    <w:rsid w:val="17712E1E"/>
    <w:rsid w:val="183C54F5"/>
    <w:rsid w:val="19A248A1"/>
    <w:rsid w:val="1BFE07BE"/>
    <w:rsid w:val="1CFD72D4"/>
    <w:rsid w:val="1D217685"/>
    <w:rsid w:val="1D6035D4"/>
    <w:rsid w:val="1DEE5CE6"/>
    <w:rsid w:val="1ED4120B"/>
    <w:rsid w:val="20FD0C04"/>
    <w:rsid w:val="21BE089D"/>
    <w:rsid w:val="23403496"/>
    <w:rsid w:val="23B17206"/>
    <w:rsid w:val="23DF5E8F"/>
    <w:rsid w:val="24F63834"/>
    <w:rsid w:val="26472DE8"/>
    <w:rsid w:val="27DC78B9"/>
    <w:rsid w:val="2B0B0D22"/>
    <w:rsid w:val="2B434C76"/>
    <w:rsid w:val="2B73626A"/>
    <w:rsid w:val="2B775E1E"/>
    <w:rsid w:val="2B9C282A"/>
    <w:rsid w:val="2D442686"/>
    <w:rsid w:val="2E5178DA"/>
    <w:rsid w:val="307A72B6"/>
    <w:rsid w:val="32887E92"/>
    <w:rsid w:val="367354BB"/>
    <w:rsid w:val="37DB29E9"/>
    <w:rsid w:val="38FD1F0F"/>
    <w:rsid w:val="397D2718"/>
    <w:rsid w:val="398828F0"/>
    <w:rsid w:val="39E35098"/>
    <w:rsid w:val="3CF94A42"/>
    <w:rsid w:val="3D574BCB"/>
    <w:rsid w:val="3DCA23C6"/>
    <w:rsid w:val="40A63D4E"/>
    <w:rsid w:val="41114D46"/>
    <w:rsid w:val="41AE07ED"/>
    <w:rsid w:val="431E63F0"/>
    <w:rsid w:val="442B44B4"/>
    <w:rsid w:val="461E28AE"/>
    <w:rsid w:val="47C2043B"/>
    <w:rsid w:val="48B8178E"/>
    <w:rsid w:val="4941253C"/>
    <w:rsid w:val="499F20CF"/>
    <w:rsid w:val="49A0747E"/>
    <w:rsid w:val="4A4D35A7"/>
    <w:rsid w:val="4B66190D"/>
    <w:rsid w:val="4B924934"/>
    <w:rsid w:val="4BFD373B"/>
    <w:rsid w:val="4DBB37BC"/>
    <w:rsid w:val="4E483501"/>
    <w:rsid w:val="4E67555E"/>
    <w:rsid w:val="503F63D3"/>
    <w:rsid w:val="516E6BB9"/>
    <w:rsid w:val="51FF0E4A"/>
    <w:rsid w:val="525A3CBB"/>
    <w:rsid w:val="54813BB9"/>
    <w:rsid w:val="5603461B"/>
    <w:rsid w:val="577936BA"/>
    <w:rsid w:val="581D52C4"/>
    <w:rsid w:val="58C978F6"/>
    <w:rsid w:val="5B767B3C"/>
    <w:rsid w:val="5C2070E0"/>
    <w:rsid w:val="5CB9045B"/>
    <w:rsid w:val="5E4F7CC8"/>
    <w:rsid w:val="5F6B009D"/>
    <w:rsid w:val="614A372C"/>
    <w:rsid w:val="631A14F4"/>
    <w:rsid w:val="63686007"/>
    <w:rsid w:val="653E30B0"/>
    <w:rsid w:val="65F86E5B"/>
    <w:rsid w:val="66245E94"/>
    <w:rsid w:val="668E5859"/>
    <w:rsid w:val="67DD7FD6"/>
    <w:rsid w:val="69E739F2"/>
    <w:rsid w:val="6DFE7E2E"/>
    <w:rsid w:val="6FD42E76"/>
    <w:rsid w:val="70160AA0"/>
    <w:rsid w:val="704D441D"/>
    <w:rsid w:val="719E14AE"/>
    <w:rsid w:val="742472C6"/>
    <w:rsid w:val="75577670"/>
    <w:rsid w:val="75F82237"/>
    <w:rsid w:val="7681096A"/>
    <w:rsid w:val="76D8185C"/>
    <w:rsid w:val="770B3185"/>
    <w:rsid w:val="772F24BD"/>
    <w:rsid w:val="77D2373A"/>
    <w:rsid w:val="794236F3"/>
    <w:rsid w:val="7B3D249C"/>
    <w:rsid w:val="7BCD27F7"/>
    <w:rsid w:val="7D745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ascii="Times New Roman" w:hAnsi="Times New Roman" w:eastAsia="宋体" w:cstheme="minorBidi"/>
      <w:kern w:val="2"/>
      <w:sz w:val="28"/>
      <w:szCs w:val="24"/>
      <w:lang w:val="en-US" w:eastAsia="zh-CN" w:bidi="ar-SA"/>
    </w:rPr>
  </w:style>
  <w:style w:type="paragraph" w:styleId="3">
    <w:name w:val="heading 1"/>
    <w:basedOn w:val="1"/>
    <w:next w:val="1"/>
    <w:link w:val="21"/>
    <w:qFormat/>
    <w:uiPriority w:val="0"/>
    <w:pPr>
      <w:keepNext/>
      <w:keepLines/>
      <w:spacing w:before="340" w:after="330" w:line="480" w:lineRule="auto"/>
      <w:jc w:val="center"/>
      <w:outlineLvl w:val="0"/>
    </w:pPr>
    <w:rPr>
      <w:b/>
      <w:kern w:val="44"/>
      <w:sz w:val="32"/>
    </w:rPr>
  </w:style>
  <w:style w:type="paragraph" w:styleId="4">
    <w:name w:val="heading 2"/>
    <w:basedOn w:val="1"/>
    <w:next w:val="1"/>
    <w:unhideWhenUsed/>
    <w:qFormat/>
    <w:uiPriority w:val="0"/>
    <w:pPr>
      <w:keepNext/>
      <w:keepLines/>
      <w:spacing w:before="20" w:after="20" w:line="240" w:lineRule="auto"/>
      <w:ind w:firstLine="0" w:firstLineChars="0"/>
      <w:jc w:val="left"/>
      <w:outlineLvl w:val="1"/>
    </w:pPr>
    <w:rPr>
      <w:rFonts w:ascii="宋体" w:hAnsi="宋体"/>
      <w:b/>
      <w:sz w:val="30"/>
      <w:szCs w:val="30"/>
    </w:rPr>
  </w:style>
  <w:style w:type="paragraph" w:styleId="5">
    <w:name w:val="heading 3"/>
    <w:basedOn w:val="1"/>
    <w:next w:val="1"/>
    <w:unhideWhenUsed/>
    <w:qFormat/>
    <w:uiPriority w:val="0"/>
    <w:pPr>
      <w:keepNext/>
      <w:keepLines/>
      <w:ind w:firstLine="440" w:firstLineChars="100"/>
      <w:outlineLvl w:val="2"/>
    </w:pPr>
    <w:rPr>
      <w:b/>
    </w:rPr>
  </w:style>
  <w:style w:type="character" w:default="1" w:styleId="15">
    <w:name w:val="Default Paragraph Font"/>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2"/>
    <w:basedOn w:val="1"/>
    <w:qFormat/>
    <w:uiPriority w:val="0"/>
    <w:pPr>
      <w:spacing w:after="120" w:line="480" w:lineRule="auto"/>
    </w:pPr>
  </w:style>
  <w:style w:type="paragraph" w:styleId="6">
    <w:name w:val="Body Text First Indent"/>
    <w:basedOn w:val="7"/>
    <w:qFormat/>
    <w:uiPriority w:val="0"/>
    <w:pPr>
      <w:ind w:firstLine="420" w:firstLineChars="100"/>
    </w:pPr>
  </w:style>
  <w:style w:type="paragraph" w:styleId="7">
    <w:name w:val="Body Text"/>
    <w:basedOn w:val="1"/>
    <w:qFormat/>
    <w:uiPriority w:val="0"/>
    <w:pPr>
      <w:spacing w:after="120"/>
    </w:pPr>
  </w:style>
  <w:style w:type="paragraph" w:styleId="8">
    <w:name w:val="annotation text"/>
    <w:basedOn w:val="1"/>
    <w:qFormat/>
    <w:uiPriority w:val="0"/>
    <w:pPr>
      <w:jc w:val="left"/>
    </w:pPr>
  </w:style>
  <w:style w:type="paragraph" w:styleId="9">
    <w:name w:val="toc 3"/>
    <w:basedOn w:val="1"/>
    <w:next w:val="1"/>
    <w:qFormat/>
    <w:uiPriority w:val="0"/>
    <w:pPr>
      <w:ind w:left="840" w:leftChars="400"/>
    </w:pPr>
  </w:style>
  <w:style w:type="paragraph" w:styleId="10">
    <w:name w:val="Plain Text"/>
    <w:basedOn w:val="1"/>
    <w:qFormat/>
    <w:uiPriority w:val="0"/>
    <w:rPr>
      <w:rFonts w:ascii="宋体" w:hAnsi="Courier New"/>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character" w:styleId="16">
    <w:name w:val="page number"/>
    <w:basedOn w:val="15"/>
    <w:qFormat/>
    <w:uiPriority w:val="0"/>
  </w:style>
  <w:style w:type="character" w:styleId="17">
    <w:name w:val="annotation reference"/>
    <w:qFormat/>
    <w:uiPriority w:val="0"/>
    <w:rPr>
      <w:sz w:val="21"/>
      <w:szCs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列出段落1"/>
    <w:basedOn w:val="1"/>
    <w:qFormat/>
    <w:uiPriority w:val="34"/>
    <w:pPr>
      <w:ind w:firstLine="420"/>
    </w:pPr>
  </w:style>
  <w:style w:type="character" w:customStyle="1" w:styleId="21">
    <w:name w:val="标题 1 Char"/>
    <w:link w:val="3"/>
    <w:qFormat/>
    <w:uiPriority w:val="0"/>
    <w:rPr>
      <w:rFonts w:ascii="Times New Roman" w:hAnsi="Times New Roman" w:eastAsia="宋体"/>
      <w:b/>
      <w:kern w:val="44"/>
      <w:sz w:val="32"/>
    </w:rPr>
  </w:style>
  <w:style w:type="paragraph" w:customStyle="1" w:styleId="22">
    <w:name w:val="样式 标题 2标题 2 Char + (西文) Times New Roman (中文) 宋体 小四"/>
    <w:basedOn w:val="4"/>
    <w:qFormat/>
    <w:uiPriority w:val="0"/>
    <w:pPr>
      <w:keepNext w:val="0"/>
      <w:spacing w:before="0" w:after="0" w:line="360" w:lineRule="auto"/>
      <w:jc w:val="center"/>
    </w:pPr>
    <w:rPr>
      <w:rFonts w:ascii="Times New Roman" w:hAnsi="Times New Roman"/>
      <w:sz w:val="28"/>
      <w:szCs w:val="28"/>
    </w:rPr>
  </w:style>
  <w:style w:type="paragraph" w:customStyle="1" w:styleId="23">
    <w:name w:val="陈光的正文"/>
    <w:basedOn w:val="1"/>
    <w:qFormat/>
    <w:uiPriority w:val="0"/>
    <w:pPr>
      <w:adjustRightInd w:val="0"/>
      <w:snapToGrid w:val="0"/>
      <w:spacing w:beforeLines="10" w:afterLines="10"/>
      <w:ind w:firstLine="560"/>
    </w:pPr>
  </w:style>
  <w:style w:type="paragraph" w:customStyle="1" w:styleId="24">
    <w:name w:val="WPSOffice手动目录 1"/>
    <w:qFormat/>
    <w:uiPriority w:val="0"/>
    <w:rPr>
      <w:rFonts w:asciiTheme="minorHAnsi" w:hAnsiTheme="minorHAnsi" w:eastAsiaTheme="minorEastAsia" w:cstheme="minorBidi"/>
      <w:lang w:val="en-US" w:eastAsia="zh-CN" w:bidi="ar-SA"/>
    </w:rPr>
  </w:style>
  <w:style w:type="paragraph" w:customStyle="1" w:styleId="25">
    <w:name w:val="WPSOffice手动目录 2"/>
    <w:qFormat/>
    <w:uiPriority w:val="0"/>
    <w:pPr>
      <w:ind w:left="200" w:leftChars="200"/>
    </w:pPr>
    <w:rPr>
      <w:rFonts w:asciiTheme="minorHAnsi" w:hAnsiTheme="minorHAnsi" w:eastAsiaTheme="minorEastAsia" w:cstheme="minorBidi"/>
      <w:lang w:val="en-US" w:eastAsia="zh-CN" w:bidi="ar-SA"/>
    </w:rPr>
  </w:style>
  <w:style w:type="paragraph" w:styleId="26">
    <w:name w:val="List Paragraph"/>
    <w:basedOn w:val="1"/>
    <w:qFormat/>
    <w:uiPriority w:val="99"/>
    <w:pPr>
      <w:ind w:firstLine="420"/>
    </w:pPr>
  </w:style>
  <w:style w:type="paragraph" w:customStyle="1" w:styleId="27">
    <w:name w:val="表格正文"/>
    <w:basedOn w:val="1"/>
    <w:qFormat/>
    <w:uiPriority w:val="0"/>
    <w:pPr>
      <w:jc w:val="center"/>
    </w:pPr>
    <w:rPr>
      <w:rFonts w:ascii="仿宋_GB2312" w:eastAsia="仿宋_GB2312"/>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0" Type="http://schemas.openxmlformats.org/officeDocument/2006/relationships/glossaryDocument" Target="glossary/document.xml"/><Relationship Id="rId7" Type="http://schemas.openxmlformats.org/officeDocument/2006/relationships/footer" Target="footer2.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2.jpeg"/><Relationship Id="rId64" Type="http://schemas.openxmlformats.org/officeDocument/2006/relationships/image" Target="media/image31.jpeg"/><Relationship Id="rId63" Type="http://schemas.openxmlformats.org/officeDocument/2006/relationships/image" Target="media/image30.jpeg"/><Relationship Id="rId62" Type="http://schemas.openxmlformats.org/officeDocument/2006/relationships/image" Target="media/image29.jpeg"/><Relationship Id="rId61" Type="http://schemas.openxmlformats.org/officeDocument/2006/relationships/image" Target="media/image28.png"/><Relationship Id="rId60" Type="http://schemas.openxmlformats.org/officeDocument/2006/relationships/image" Target="media/image27.png"/><Relationship Id="rId6" Type="http://schemas.openxmlformats.org/officeDocument/2006/relationships/footer" Target="footer1.xml"/><Relationship Id="rId59" Type="http://schemas.openxmlformats.org/officeDocument/2006/relationships/image" Target="media/image26.jpeg"/><Relationship Id="rId58" Type="http://schemas.openxmlformats.org/officeDocument/2006/relationships/image" Target="media/image25.jpeg"/><Relationship Id="rId57" Type="http://schemas.openxmlformats.org/officeDocument/2006/relationships/image" Target="media/image24.jpeg"/><Relationship Id="rId56" Type="http://schemas.openxmlformats.org/officeDocument/2006/relationships/image" Target="media/image23.jpeg"/><Relationship Id="rId55" Type="http://schemas.openxmlformats.org/officeDocument/2006/relationships/image" Target="media/image22.jpeg"/><Relationship Id="rId54" Type="http://schemas.openxmlformats.org/officeDocument/2006/relationships/image" Target="media/image21.jpeg"/><Relationship Id="rId53" Type="http://schemas.openxmlformats.org/officeDocument/2006/relationships/image" Target="media/image20.jpeg"/><Relationship Id="rId52" Type="http://schemas.openxmlformats.org/officeDocument/2006/relationships/image" Target="media/image19.jpeg"/><Relationship Id="rId51" Type="http://schemas.openxmlformats.org/officeDocument/2006/relationships/image" Target="media/image18.jpeg"/><Relationship Id="rId50" Type="http://schemas.openxmlformats.org/officeDocument/2006/relationships/image" Target="media/image17.jpeg"/><Relationship Id="rId5" Type="http://schemas.openxmlformats.org/officeDocument/2006/relationships/header" Target="header3.xml"/><Relationship Id="rId49" Type="http://schemas.openxmlformats.org/officeDocument/2006/relationships/image" Target="media/image16.jpeg"/><Relationship Id="rId48" Type="http://schemas.openxmlformats.org/officeDocument/2006/relationships/image" Target="media/image15.jpeg"/><Relationship Id="rId47" Type="http://schemas.openxmlformats.org/officeDocument/2006/relationships/image" Target="media/image14.jpeg"/><Relationship Id="rId46" Type="http://schemas.openxmlformats.org/officeDocument/2006/relationships/image" Target="media/image13.jpeg"/><Relationship Id="rId45" Type="http://schemas.openxmlformats.org/officeDocument/2006/relationships/image" Target="media/image12.jpeg"/><Relationship Id="rId44" Type="http://schemas.openxmlformats.org/officeDocument/2006/relationships/image" Target="media/image11.jpeg"/><Relationship Id="rId43" Type="http://schemas.openxmlformats.org/officeDocument/2006/relationships/image" Target="media/image10.png"/><Relationship Id="rId42" Type="http://schemas.openxmlformats.org/officeDocument/2006/relationships/image" Target="media/image9.jpe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header" Target="head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header" Target="header10.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c8944a6-e0ec-4278-ae4a-ffb73e403d01}"/>
        <w:style w:val=""/>
        <w:category>
          <w:name w:val="常规"/>
          <w:gallery w:val="placeholder"/>
        </w:category>
        <w:types>
          <w:type w:val="bbPlcHdr"/>
        </w:types>
        <w:behaviors>
          <w:behavior w:val="content"/>
        </w:behaviors>
        <w:description w:val=""/>
        <w:guid w:val="{8c8944a6-e0ec-4278-ae4a-ffb73e403d01}"/>
      </w:docPartPr>
      <w:docPartBody>
        <w:p>
          <w:r>
            <w:rPr>
              <w:color w:val="808080"/>
            </w:rPr>
            <w:t>单击此处输入文字。</w:t>
          </w:r>
        </w:p>
      </w:docPartBody>
    </w:docPart>
    <w:docPart>
      <w:docPartPr>
        <w:name w:val="{3d153e72-91d3-4518-8368-be84a3b41ed0}"/>
        <w:style w:val=""/>
        <w:category>
          <w:name w:val="常规"/>
          <w:gallery w:val="placeholder"/>
        </w:category>
        <w:types>
          <w:type w:val="bbPlcHdr"/>
        </w:types>
        <w:behaviors>
          <w:behavior w:val="content"/>
        </w:behaviors>
        <w:description w:val=""/>
        <w:guid w:val="{3d153e72-91d3-4518-8368-be84a3b41ed0}"/>
      </w:docPartPr>
      <w:docPartBody>
        <w:p>
          <w:r>
            <w:rPr>
              <w:color w:val="808080"/>
            </w:rPr>
            <w:t>单击此处输入文字。</w:t>
          </w:r>
        </w:p>
      </w:docPartBody>
    </w:docPart>
    <w:docPart>
      <w:docPartPr>
        <w:name w:val="{38694c29-2bcc-4c33-bafa-5b5cac6b80a1}"/>
        <w:style w:val=""/>
        <w:category>
          <w:name w:val="常规"/>
          <w:gallery w:val="placeholder"/>
        </w:category>
        <w:types>
          <w:type w:val="bbPlcHdr"/>
        </w:types>
        <w:behaviors>
          <w:behavior w:val="content"/>
        </w:behaviors>
        <w:description w:val=""/>
        <w:guid w:val="{38694c29-2bcc-4c33-bafa-5b5cac6b80a1}"/>
      </w:docPartPr>
      <w:docPartBody>
        <w:p>
          <w:r>
            <w:rPr>
              <w:color w:val="808080"/>
            </w:rPr>
            <w:t>单击此处输入文字。</w:t>
          </w:r>
        </w:p>
      </w:docPartBody>
    </w:docPart>
    <w:docPart>
      <w:docPartPr>
        <w:name w:val="{fd0f82b9-a677-48e7-9362-97ed30ff6852}"/>
        <w:style w:val=""/>
        <w:category>
          <w:name w:val="常规"/>
          <w:gallery w:val="placeholder"/>
        </w:category>
        <w:types>
          <w:type w:val="bbPlcHdr"/>
        </w:types>
        <w:behaviors>
          <w:behavior w:val="content"/>
        </w:behaviors>
        <w:description w:val=""/>
        <w:guid w:val="{fd0f82b9-a677-48e7-9362-97ed30ff6852}"/>
      </w:docPartPr>
      <w:docPartBody>
        <w:p>
          <w:r>
            <w:rPr>
              <w:color w:val="808080"/>
            </w:rPr>
            <w:t>单击此处输入文字。</w:t>
          </w:r>
        </w:p>
      </w:docPartBody>
    </w:docPart>
    <w:docPart>
      <w:docPartPr>
        <w:name w:val="{29673715-b0eb-40ac-a7f0-5f22fc3ae175}"/>
        <w:style w:val=""/>
        <w:category>
          <w:name w:val="常规"/>
          <w:gallery w:val="placeholder"/>
        </w:category>
        <w:types>
          <w:type w:val="bbPlcHdr"/>
        </w:types>
        <w:behaviors>
          <w:behavior w:val="content"/>
        </w:behaviors>
        <w:description w:val=""/>
        <w:guid w:val="{29673715-b0eb-40ac-a7f0-5f22fc3ae175}"/>
      </w:docPartPr>
      <w:docPartBody>
        <w:p>
          <w:r>
            <w:rPr>
              <w:color w:val="808080"/>
            </w:rPr>
            <w:t>单击此处输入文字。</w:t>
          </w:r>
        </w:p>
      </w:docPartBody>
    </w:docPart>
    <w:docPart>
      <w:docPartPr>
        <w:name w:val="{9de3e096-1ee4-4995-8651-a3f4706782bd}"/>
        <w:style w:val=""/>
        <w:category>
          <w:name w:val="常规"/>
          <w:gallery w:val="placeholder"/>
        </w:category>
        <w:types>
          <w:type w:val="bbPlcHdr"/>
        </w:types>
        <w:behaviors>
          <w:behavior w:val="content"/>
        </w:behaviors>
        <w:description w:val=""/>
        <w:guid w:val="{9de3e096-1ee4-4995-8651-a3f4706782bd}"/>
      </w:docPartPr>
      <w:docPartBody>
        <w:p>
          <w:r>
            <w:rPr>
              <w:color w:val="808080"/>
            </w:rPr>
            <w:t>单击此处输入文字。</w:t>
          </w:r>
        </w:p>
      </w:docPartBody>
    </w:docPart>
    <w:docPart>
      <w:docPartPr>
        <w:name w:val="{e0dd9c83-f0e6-416a-bc89-16877fc5e7c3}"/>
        <w:style w:val=""/>
        <w:category>
          <w:name w:val="常规"/>
          <w:gallery w:val="placeholder"/>
        </w:category>
        <w:types>
          <w:type w:val="bbPlcHdr"/>
        </w:types>
        <w:behaviors>
          <w:behavior w:val="content"/>
        </w:behaviors>
        <w:description w:val=""/>
        <w:guid w:val="{e0dd9c83-f0e6-416a-bc89-16877fc5e7c3}"/>
      </w:docPartPr>
      <w:docPartBody>
        <w:p>
          <w:r>
            <w:rPr>
              <w:color w:val="808080"/>
            </w:rPr>
            <w:t>单击此处输入文字。</w:t>
          </w:r>
        </w:p>
      </w:docPartBody>
    </w:docPart>
    <w:docPart>
      <w:docPartPr>
        <w:name w:val="{38321eff-c64a-4418-bd31-976340d9d596}"/>
        <w:style w:val=""/>
        <w:category>
          <w:name w:val="常规"/>
          <w:gallery w:val="placeholder"/>
        </w:category>
        <w:types>
          <w:type w:val="bbPlcHdr"/>
        </w:types>
        <w:behaviors>
          <w:behavior w:val="content"/>
        </w:behaviors>
        <w:description w:val=""/>
        <w:guid w:val="{38321eff-c64a-4418-bd31-976340d9d596}"/>
      </w:docPartPr>
      <w:docPartBody>
        <w:p>
          <w:r>
            <w:rPr>
              <w:color w:val="808080"/>
            </w:rPr>
            <w:t>单击此处输入文字。</w:t>
          </w:r>
        </w:p>
      </w:docPartBody>
    </w:docPart>
    <w:docPart>
      <w:docPartPr>
        <w:name w:val="{1d75c303-32cf-4638-9d59-77dcd1d5a4d3}"/>
        <w:style w:val=""/>
        <w:category>
          <w:name w:val="常规"/>
          <w:gallery w:val="placeholder"/>
        </w:category>
        <w:types>
          <w:type w:val="bbPlcHdr"/>
        </w:types>
        <w:behaviors>
          <w:behavior w:val="content"/>
        </w:behaviors>
        <w:description w:val=""/>
        <w:guid w:val="{1d75c303-32cf-4638-9d59-77dcd1d5a4d3}"/>
      </w:docPartPr>
      <w:docPartBody>
        <w:p>
          <w:r>
            <w:rPr>
              <w:color w:val="808080"/>
            </w:rPr>
            <w:t>单击此处输入文字。</w:t>
          </w:r>
        </w:p>
      </w:docPartBody>
    </w:docPart>
    <w:docPart>
      <w:docPartPr>
        <w:name w:val="{b5e08ca2-fd1f-422b-a90c-eae7d13382d4}"/>
        <w:style w:val=""/>
        <w:category>
          <w:name w:val="常规"/>
          <w:gallery w:val="placeholder"/>
        </w:category>
        <w:types>
          <w:type w:val="bbPlcHdr"/>
        </w:types>
        <w:behaviors>
          <w:behavior w:val="content"/>
        </w:behaviors>
        <w:description w:val=""/>
        <w:guid w:val="{b5e08ca2-fd1f-422b-a90c-eae7d13382d4}"/>
      </w:docPartPr>
      <w:docPartBody>
        <w:p>
          <w:r>
            <w:rPr>
              <w:color w:val="808080"/>
            </w:rPr>
            <w:t>单击此处输入文字。</w:t>
          </w:r>
        </w:p>
      </w:docPartBody>
    </w:docPart>
    <w:docPart>
      <w:docPartPr>
        <w:name w:val="{021d90cb-22a5-4fbd-82c2-bb7f9b3cac32}"/>
        <w:style w:val=""/>
        <w:category>
          <w:name w:val="常规"/>
          <w:gallery w:val="placeholder"/>
        </w:category>
        <w:types>
          <w:type w:val="bbPlcHdr"/>
        </w:types>
        <w:behaviors>
          <w:behavior w:val="content"/>
        </w:behaviors>
        <w:description w:val=""/>
        <w:guid w:val="{021d90cb-22a5-4fbd-82c2-bb7f9b3cac32}"/>
      </w:docPartPr>
      <w:docPartBody>
        <w:p>
          <w:r>
            <w:rPr>
              <w:color w:val="808080"/>
            </w:rPr>
            <w:t>单击此处输入文字。</w:t>
          </w:r>
        </w:p>
      </w:docPartBody>
    </w:docPart>
    <w:docPart>
      <w:docPartPr>
        <w:name w:val="{d6c89cd5-fa01-45bf-b615-933d54481a46}"/>
        <w:style w:val=""/>
        <w:category>
          <w:name w:val="常规"/>
          <w:gallery w:val="placeholder"/>
        </w:category>
        <w:types>
          <w:type w:val="bbPlcHdr"/>
        </w:types>
        <w:behaviors>
          <w:behavior w:val="content"/>
        </w:behaviors>
        <w:description w:val=""/>
        <w:guid w:val="{d6c89cd5-fa01-45bf-b615-933d54481a46}"/>
      </w:docPartPr>
      <w:docPartBody>
        <w:p>
          <w:r>
            <w:rPr>
              <w:color w:val="808080"/>
            </w:rPr>
            <w:t>单击此处输入文字。</w:t>
          </w:r>
        </w:p>
      </w:docPartBody>
    </w:docPart>
    <w:docPart>
      <w:docPartPr>
        <w:name w:val="{522522a4-59e6-492a-9efb-a932bce07faa}"/>
        <w:style w:val=""/>
        <w:category>
          <w:name w:val="常规"/>
          <w:gallery w:val="placeholder"/>
        </w:category>
        <w:types>
          <w:type w:val="bbPlcHdr"/>
        </w:types>
        <w:behaviors>
          <w:behavior w:val="content"/>
        </w:behaviors>
        <w:description w:val=""/>
        <w:guid w:val="{522522a4-59e6-492a-9efb-a932bce07faa}"/>
      </w:docPartPr>
      <w:docPartBody>
        <w:p>
          <w:r>
            <w:rPr>
              <w:color w:val="808080"/>
            </w:rPr>
            <w:t>单击此处输入文字。</w:t>
          </w:r>
        </w:p>
      </w:docPartBody>
    </w:docPart>
    <w:docPart>
      <w:docPartPr>
        <w:name w:val="{96b57bb3-feb7-4744-9ad0-2a79c1f2490d}"/>
        <w:style w:val=""/>
        <w:category>
          <w:name w:val="常规"/>
          <w:gallery w:val="placeholder"/>
        </w:category>
        <w:types>
          <w:type w:val="bbPlcHdr"/>
        </w:types>
        <w:behaviors>
          <w:behavior w:val="content"/>
        </w:behaviors>
        <w:description w:val=""/>
        <w:guid w:val="{96b57bb3-feb7-4744-9ad0-2a79c1f2490d}"/>
      </w:docPartPr>
      <w:docPartBody>
        <w:p>
          <w:r>
            <w:rPr>
              <w:color w:val="808080"/>
            </w:rPr>
            <w:t>单击此处输入文字。</w:t>
          </w:r>
        </w:p>
      </w:docPartBody>
    </w:docPart>
    <w:docPart>
      <w:docPartPr>
        <w:name w:val="{d04dd4bb-591e-4fde-af24-18cc946dc6e3}"/>
        <w:style w:val=""/>
        <w:category>
          <w:name w:val="常规"/>
          <w:gallery w:val="placeholder"/>
        </w:category>
        <w:types>
          <w:type w:val="bbPlcHdr"/>
        </w:types>
        <w:behaviors>
          <w:behavior w:val="content"/>
        </w:behaviors>
        <w:description w:val=""/>
        <w:guid w:val="{d04dd4bb-591e-4fde-af24-18cc946dc6e3}"/>
      </w:docPartPr>
      <w:docPartBody>
        <w:p>
          <w:r>
            <w:rPr>
              <w:color w:val="808080"/>
            </w:rPr>
            <w:t>单击此处输入文字。</w:t>
          </w:r>
        </w:p>
      </w:docPartBody>
    </w:docPart>
    <w:docPart>
      <w:docPartPr>
        <w:name w:val="{231c2abe-8ebd-4384-8412-9ebb89ce3594}"/>
        <w:style w:val=""/>
        <w:category>
          <w:name w:val="常规"/>
          <w:gallery w:val="placeholder"/>
        </w:category>
        <w:types>
          <w:type w:val="bbPlcHdr"/>
        </w:types>
        <w:behaviors>
          <w:behavior w:val="content"/>
        </w:behaviors>
        <w:description w:val=""/>
        <w:guid w:val="{231c2abe-8ebd-4384-8412-9ebb89ce3594}"/>
      </w:docPartPr>
      <w:docPartBody>
        <w:p>
          <w:r>
            <w:rPr>
              <w:color w:val="808080"/>
            </w:rPr>
            <w:t>单击此处输入文字。</w:t>
          </w:r>
        </w:p>
      </w:docPartBody>
    </w:docPart>
    <w:docPart>
      <w:docPartPr>
        <w:name w:val="{cdc5f885-7e72-4aee-9b9a-f1fe5558a1f8}"/>
        <w:style w:val=""/>
        <w:category>
          <w:name w:val="常规"/>
          <w:gallery w:val="placeholder"/>
        </w:category>
        <w:types>
          <w:type w:val="bbPlcHdr"/>
        </w:types>
        <w:behaviors>
          <w:behavior w:val="content"/>
        </w:behaviors>
        <w:description w:val=""/>
        <w:guid w:val="{cdc5f885-7e72-4aee-9b9a-f1fe5558a1f8}"/>
      </w:docPartPr>
      <w:docPartBody>
        <w:p>
          <w:r>
            <w:rPr>
              <w:color w:val="808080"/>
            </w:rPr>
            <w:t>单击此处输入文字。</w:t>
          </w:r>
        </w:p>
      </w:docPartBody>
    </w:docPart>
    <w:docPart>
      <w:docPartPr>
        <w:name w:val="{c4806958-3ddb-4998-b12e-22d13933baaa}"/>
        <w:style w:val=""/>
        <w:category>
          <w:name w:val="常规"/>
          <w:gallery w:val="placeholder"/>
        </w:category>
        <w:types>
          <w:type w:val="bbPlcHdr"/>
        </w:types>
        <w:behaviors>
          <w:behavior w:val="content"/>
        </w:behaviors>
        <w:description w:val=""/>
        <w:guid w:val="{c4806958-3ddb-4998-b12e-22d13933baaa}"/>
      </w:docPartPr>
      <w:docPartBody>
        <w:p>
          <w:r>
            <w:rPr>
              <w:color w:val="808080"/>
            </w:rPr>
            <w:t>单击此处输入文字。</w:t>
          </w:r>
        </w:p>
      </w:docPartBody>
    </w:docPart>
    <w:docPart>
      <w:docPartPr>
        <w:name w:val="{f35b908e-5f97-4af0-b64e-837e55a21ce0}"/>
        <w:style w:val=""/>
        <w:category>
          <w:name w:val="常规"/>
          <w:gallery w:val="placeholder"/>
        </w:category>
        <w:types>
          <w:type w:val="bbPlcHdr"/>
        </w:types>
        <w:behaviors>
          <w:behavior w:val="content"/>
        </w:behaviors>
        <w:description w:val=""/>
        <w:guid w:val="{f35b908e-5f97-4af0-b64e-837e55a21ce0}"/>
      </w:docPartPr>
      <w:docPartBody>
        <w:p>
          <w:r>
            <w:rPr>
              <w:color w:val="808080"/>
            </w:rPr>
            <w:t>单击此处输入文字。</w:t>
          </w:r>
        </w:p>
      </w:docPartBody>
    </w:docPart>
    <w:docPart>
      <w:docPartPr>
        <w:name w:val="{51c9ba7e-cc6a-41a8-a33e-8e60a30b3b94}"/>
        <w:style w:val=""/>
        <w:category>
          <w:name w:val="常规"/>
          <w:gallery w:val="placeholder"/>
        </w:category>
        <w:types>
          <w:type w:val="bbPlcHdr"/>
        </w:types>
        <w:behaviors>
          <w:behavior w:val="content"/>
        </w:behaviors>
        <w:description w:val=""/>
        <w:guid w:val="{51c9ba7e-cc6a-41a8-a33e-8e60a30b3b94}"/>
      </w:docPartPr>
      <w:docPartBody>
        <w:p>
          <w:r>
            <w:rPr>
              <w:color w:val="808080"/>
            </w:rPr>
            <w:t>单击此处输入文字。</w:t>
          </w:r>
        </w:p>
      </w:docPartBody>
    </w:docPart>
    <w:docPart>
      <w:docPartPr>
        <w:name w:val="{584cdfe6-03d3-4883-ad37-b4363e6d99ce}"/>
        <w:style w:val=""/>
        <w:category>
          <w:name w:val="常规"/>
          <w:gallery w:val="placeholder"/>
        </w:category>
        <w:types>
          <w:type w:val="bbPlcHdr"/>
        </w:types>
        <w:behaviors>
          <w:behavior w:val="content"/>
        </w:behaviors>
        <w:description w:val=""/>
        <w:guid w:val="{584cdfe6-03d3-4883-ad37-b4363e6d99ce}"/>
      </w:docPartPr>
      <w:docPartBody>
        <w:p>
          <w:r>
            <w:rPr>
              <w:color w:val="808080"/>
            </w:rPr>
            <w:t>单击此处输入文字。</w:t>
          </w:r>
        </w:p>
      </w:docPartBody>
    </w:docPart>
    <w:docPart>
      <w:docPartPr>
        <w:name w:val="{f67ffa7f-1278-4c9d-aed6-1f17ee47cc4d}"/>
        <w:style w:val=""/>
        <w:category>
          <w:name w:val="常规"/>
          <w:gallery w:val="placeholder"/>
        </w:category>
        <w:types>
          <w:type w:val="bbPlcHdr"/>
        </w:types>
        <w:behaviors>
          <w:behavior w:val="content"/>
        </w:behaviors>
        <w:description w:val=""/>
        <w:guid w:val="{f67ffa7f-1278-4c9d-aed6-1f17ee47cc4d}"/>
      </w:docPartPr>
      <w:docPartBody>
        <w:p>
          <w:r>
            <w:rPr>
              <w:color w:val="808080"/>
            </w:rPr>
            <w:t>单击此处输入文字。</w:t>
          </w:r>
        </w:p>
      </w:docPartBody>
    </w:docPart>
    <w:docPart>
      <w:docPartPr>
        <w:name w:val="{122d7ba6-933c-4811-88f4-2af3b1fbfe00}"/>
        <w:style w:val=""/>
        <w:category>
          <w:name w:val="常规"/>
          <w:gallery w:val="placeholder"/>
        </w:category>
        <w:types>
          <w:type w:val="bbPlcHdr"/>
        </w:types>
        <w:behaviors>
          <w:behavior w:val="content"/>
        </w:behaviors>
        <w:description w:val=""/>
        <w:guid w:val="{122d7ba6-933c-4811-88f4-2af3b1fbfe00}"/>
      </w:docPartPr>
      <w:docPartBody>
        <w:p>
          <w:r>
            <w:rPr>
              <w:color w:val="808080"/>
            </w:rPr>
            <w:t>单击此处输入文字。</w:t>
          </w:r>
        </w:p>
      </w:docPartBody>
    </w:docPart>
    <w:docPart>
      <w:docPartPr>
        <w:name w:val="{7da994f4-ed51-42e1-9617-1ffa2311a878}"/>
        <w:style w:val=""/>
        <w:category>
          <w:name w:val="常规"/>
          <w:gallery w:val="placeholder"/>
        </w:category>
        <w:types>
          <w:type w:val="bbPlcHdr"/>
        </w:types>
        <w:behaviors>
          <w:behavior w:val="content"/>
        </w:behaviors>
        <w:description w:val=""/>
        <w:guid w:val="{7da994f4-ed51-42e1-9617-1ffa2311a878}"/>
      </w:docPartPr>
      <w:docPartBody>
        <w:p>
          <w:r>
            <w:rPr>
              <w:color w:val="808080"/>
            </w:rPr>
            <w:t>单击此处输入文字。</w:t>
          </w:r>
        </w:p>
      </w:docPartBody>
    </w:docPart>
    <w:docPart>
      <w:docPartPr>
        <w:name w:val="{16602cb7-0412-435c-b0f0-d6577580f351}"/>
        <w:style w:val=""/>
        <w:category>
          <w:name w:val="常规"/>
          <w:gallery w:val="placeholder"/>
        </w:category>
        <w:types>
          <w:type w:val="bbPlcHdr"/>
        </w:types>
        <w:behaviors>
          <w:behavior w:val="content"/>
        </w:behaviors>
        <w:description w:val=""/>
        <w:guid w:val="{16602cb7-0412-435c-b0f0-d6577580f351}"/>
      </w:docPartPr>
      <w:docPartBody>
        <w:p>
          <w:r>
            <w:rPr>
              <w:color w:val="808080"/>
            </w:rPr>
            <w:t>单击此处输入文字。</w:t>
          </w:r>
        </w:p>
      </w:docPartBody>
    </w:docPart>
    <w:docPart>
      <w:docPartPr>
        <w:name w:val="{f9bd85f2-fb12-4982-979c-d3af564ba155}"/>
        <w:style w:val=""/>
        <w:category>
          <w:name w:val="常规"/>
          <w:gallery w:val="placeholder"/>
        </w:category>
        <w:types>
          <w:type w:val="bbPlcHdr"/>
        </w:types>
        <w:behaviors>
          <w:behavior w:val="content"/>
        </w:behaviors>
        <w:description w:val=""/>
        <w:guid w:val="{f9bd85f2-fb12-4982-979c-d3af564ba155}"/>
      </w:docPartPr>
      <w:docPartBody>
        <w:p>
          <w:r>
            <w:rPr>
              <w:color w:val="808080"/>
            </w:rPr>
            <w:t>单击此处输入文字。</w:t>
          </w:r>
        </w:p>
      </w:docPartBody>
    </w:docPart>
    <w:docPart>
      <w:docPartPr>
        <w:name w:val="{023d1ced-a3b5-4a6f-a3dd-94ab249f2f2a}"/>
        <w:style w:val=""/>
        <w:category>
          <w:name w:val="常规"/>
          <w:gallery w:val="placeholder"/>
        </w:category>
        <w:types>
          <w:type w:val="bbPlcHdr"/>
        </w:types>
        <w:behaviors>
          <w:behavior w:val="content"/>
        </w:behaviors>
        <w:description w:val=""/>
        <w:guid w:val="{023d1ced-a3b5-4a6f-a3dd-94ab249f2f2a}"/>
      </w:docPartPr>
      <w:docPartBody>
        <w:p>
          <w:r>
            <w:rPr>
              <w:color w:val="808080"/>
            </w:rPr>
            <w:t>单击此处输入文字。</w:t>
          </w:r>
        </w:p>
      </w:docPartBody>
    </w:docPart>
    <w:docPart>
      <w:docPartPr>
        <w:name w:val="{65de8d7d-10df-4f56-bc4f-2185f3fe1cda}"/>
        <w:style w:val=""/>
        <w:category>
          <w:name w:val="常规"/>
          <w:gallery w:val="placeholder"/>
        </w:category>
        <w:types>
          <w:type w:val="bbPlcHdr"/>
        </w:types>
        <w:behaviors>
          <w:behavior w:val="content"/>
        </w:behaviors>
        <w:description w:val=""/>
        <w:guid w:val="{65de8d7d-10df-4f56-bc4f-2185f3fe1cda}"/>
      </w:docPartPr>
      <w:docPartBody>
        <w:p>
          <w:r>
            <w:rPr>
              <w:color w:val="808080"/>
            </w:rPr>
            <w:t>单击此处输入文字。</w:t>
          </w:r>
        </w:p>
      </w:docPartBody>
    </w:docPart>
    <w:docPart>
      <w:docPartPr>
        <w:name w:val="{5563954b-2a0e-41be-9364-bcc8d589d95d}"/>
        <w:style w:val=""/>
        <w:category>
          <w:name w:val="常规"/>
          <w:gallery w:val="placeholder"/>
        </w:category>
        <w:types>
          <w:type w:val="bbPlcHdr"/>
        </w:types>
        <w:behaviors>
          <w:behavior w:val="content"/>
        </w:behaviors>
        <w:description w:val=""/>
        <w:guid w:val="{5563954b-2a0e-41be-9364-bcc8d589d95d}"/>
      </w:docPartPr>
      <w:docPartBody>
        <w:p>
          <w:r>
            <w:rPr>
              <w:color w:val="808080"/>
            </w:rPr>
            <w:t>单击此处输入文字。</w:t>
          </w:r>
        </w:p>
      </w:docPartBody>
    </w:docPart>
    <w:docPart>
      <w:docPartPr>
        <w:name w:val="{70d61239-15df-4931-a3f8-9a4131cb2fcd}"/>
        <w:style w:val=""/>
        <w:category>
          <w:name w:val="常规"/>
          <w:gallery w:val="placeholder"/>
        </w:category>
        <w:types>
          <w:type w:val="bbPlcHdr"/>
        </w:types>
        <w:behaviors>
          <w:behavior w:val="content"/>
        </w:behaviors>
        <w:description w:val=""/>
        <w:guid w:val="{70d61239-15df-4931-a3f8-9a4131cb2fcd}"/>
      </w:docPartPr>
      <w:docPartBody>
        <w:p>
          <w:r>
            <w:rPr>
              <w:color w:val="808080"/>
            </w:rPr>
            <w:t>单击此处输入文字。</w:t>
          </w:r>
        </w:p>
      </w:docPartBody>
    </w:docPart>
    <w:docPart>
      <w:docPartPr>
        <w:name w:val="{47c0b2b9-c682-474a-a778-ca9095c0ce2c}"/>
        <w:style w:val=""/>
        <w:category>
          <w:name w:val="常规"/>
          <w:gallery w:val="placeholder"/>
        </w:category>
        <w:types>
          <w:type w:val="bbPlcHdr"/>
        </w:types>
        <w:behaviors>
          <w:behavior w:val="content"/>
        </w:behaviors>
        <w:description w:val=""/>
        <w:guid w:val="{47c0b2b9-c682-474a-a778-ca9095c0ce2c}"/>
      </w:docPartPr>
      <w:docPartBody>
        <w:p>
          <w:r>
            <w:rPr>
              <w:color w:val="808080"/>
            </w:rPr>
            <w:t>单击此处输入文字。</w:t>
          </w:r>
        </w:p>
      </w:docPartBody>
    </w:docPart>
    <w:docPart>
      <w:docPartPr>
        <w:name w:val="{43355c69-0c75-40c0-bc5a-0d0b6dd80fdb}"/>
        <w:style w:val=""/>
        <w:category>
          <w:name w:val="常规"/>
          <w:gallery w:val="placeholder"/>
        </w:category>
        <w:types>
          <w:type w:val="bbPlcHdr"/>
        </w:types>
        <w:behaviors>
          <w:behavior w:val="content"/>
        </w:behaviors>
        <w:description w:val=""/>
        <w:guid w:val="{43355c69-0c75-40c0-bc5a-0d0b6dd80fdb}"/>
      </w:docPartPr>
      <w:docPartBody>
        <w:p>
          <w:r>
            <w:rPr>
              <w:color w:val="808080"/>
            </w:rPr>
            <w:t>单击此处输入文字。</w:t>
          </w:r>
        </w:p>
      </w:docPartBody>
    </w:docPart>
    <w:docPart>
      <w:docPartPr>
        <w:name w:val="{81551053-8f7c-471a-b888-f5778de8ebbc}"/>
        <w:style w:val=""/>
        <w:category>
          <w:name w:val="常规"/>
          <w:gallery w:val="placeholder"/>
        </w:category>
        <w:types>
          <w:type w:val="bbPlcHdr"/>
        </w:types>
        <w:behaviors>
          <w:behavior w:val="content"/>
        </w:behaviors>
        <w:description w:val=""/>
        <w:guid w:val="{81551053-8f7c-471a-b888-f5778de8ebbc}"/>
      </w:docPartPr>
      <w:docPartBody>
        <w:p>
          <w:r>
            <w:rPr>
              <w:color w:val="808080"/>
            </w:rPr>
            <w:t>单击此处输入文字。</w:t>
          </w:r>
        </w:p>
      </w:docPartBody>
    </w:docPart>
    <w:docPart>
      <w:docPartPr>
        <w:name w:val="{3c56d868-d644-49ec-8fb4-5f5ff464f23a}"/>
        <w:style w:val=""/>
        <w:category>
          <w:name w:val="常规"/>
          <w:gallery w:val="placeholder"/>
        </w:category>
        <w:types>
          <w:type w:val="bbPlcHdr"/>
        </w:types>
        <w:behaviors>
          <w:behavior w:val="content"/>
        </w:behaviors>
        <w:description w:val=""/>
        <w:guid w:val="{3c56d868-d644-49ec-8fb4-5f5ff464f23a}"/>
      </w:docPartPr>
      <w:docPartBody>
        <w:p>
          <w:r>
            <w:rPr>
              <w:color w:val="808080"/>
            </w:rPr>
            <w:t>单击此处输入文字。</w:t>
          </w:r>
        </w:p>
      </w:docPartBody>
    </w:docPart>
    <w:docPart>
      <w:docPartPr>
        <w:name w:val="{9e209c26-bb6b-48f6-b601-3345190662ff}"/>
        <w:style w:val=""/>
        <w:category>
          <w:name w:val="常规"/>
          <w:gallery w:val="placeholder"/>
        </w:category>
        <w:types>
          <w:type w:val="bbPlcHdr"/>
        </w:types>
        <w:behaviors>
          <w:behavior w:val="content"/>
        </w:behaviors>
        <w:description w:val=""/>
        <w:guid w:val="{9e209c26-bb6b-48f6-b601-3345190662ff}"/>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4935C3"/>
    <w:rsid w:val="004935C3"/>
    <w:rsid w:val="007E1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6B5E53-107D-4CC8-809C-3B2CE1787E02}">
  <ds:schemaRefs/>
</ds:datastoreItem>
</file>

<file path=docProps/app.xml><?xml version="1.0" encoding="utf-8"?>
<Properties xmlns="http://schemas.openxmlformats.org/officeDocument/2006/extended-properties" xmlns:vt="http://schemas.openxmlformats.org/officeDocument/2006/docPropsVTypes">
  <Template>Normal</Template>
  <Pages>49</Pages>
  <Words>2285</Words>
  <Characters>13027</Characters>
  <Lines>108</Lines>
  <Paragraphs>30</Paragraphs>
  <ScaleCrop>false</ScaleCrop>
  <LinksUpToDate>false</LinksUpToDate>
  <CharactersWithSpaces>15282</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2018-03-27T10:27:00Z</dcterms:created>
  <dc:creator>小手</dc:creator>
  <cp:lastModifiedBy>木易</cp:lastModifiedBy>
  <dcterms:modified xsi:type="dcterms:W3CDTF">2018-04-02T00:35:14Z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